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189AC" w14:textId="799D613E" w:rsidR="00F40C9F" w:rsidRPr="00712427" w:rsidRDefault="00705E87" w:rsidP="00705E87">
      <w:pPr>
        <w:jc w:val="center"/>
        <w:rPr>
          <w:sz w:val="32"/>
          <w:szCs w:val="32"/>
        </w:rPr>
      </w:pPr>
      <w:r w:rsidRPr="00705E87">
        <w:rPr>
          <w:b/>
          <w:sz w:val="32"/>
          <w:szCs w:val="32"/>
        </w:rPr>
        <w:t>LESSON PLAN</w:t>
      </w:r>
      <w:r w:rsidR="000716F0">
        <w:rPr>
          <w:b/>
          <w:sz w:val="32"/>
          <w:szCs w:val="32"/>
        </w:rPr>
        <w:t xml:space="preserve"> 20</w:t>
      </w:r>
      <w:r w:rsidR="003C7EE0">
        <w:rPr>
          <w:b/>
          <w:sz w:val="32"/>
          <w:szCs w:val="32"/>
        </w:rPr>
        <w:t>2</w:t>
      </w:r>
      <w:r w:rsidR="00BE2797">
        <w:rPr>
          <w:b/>
          <w:sz w:val="32"/>
          <w:szCs w:val="32"/>
        </w:rPr>
        <w:t>2</w:t>
      </w:r>
      <w:r w:rsidR="00712427">
        <w:rPr>
          <w:b/>
          <w:sz w:val="32"/>
          <w:szCs w:val="32"/>
        </w:rPr>
        <w:t xml:space="preserve"> </w:t>
      </w:r>
      <w:r w:rsidR="00712427">
        <w:rPr>
          <w:sz w:val="32"/>
          <w:szCs w:val="32"/>
        </w:rPr>
        <w:t xml:space="preserve">of </w:t>
      </w:r>
      <w:r w:rsidR="00A53F72">
        <w:rPr>
          <w:sz w:val="32"/>
          <w:szCs w:val="32"/>
        </w:rPr>
        <w:t>Liam Ryan</w:t>
      </w:r>
    </w:p>
    <w:p w14:paraId="66EB43E7" w14:textId="4094C3DF" w:rsidR="00A219AF" w:rsidRDefault="00A219AF">
      <w:r>
        <w:t xml:space="preserve">Theme / Topic: </w:t>
      </w:r>
      <w:r w:rsidR="00FA5F75">
        <w:t>Fallacies and Faulty Argument Techniques</w:t>
      </w:r>
      <w:r>
        <w:t xml:space="preserve">  </w:t>
      </w:r>
      <w:r>
        <w:tab/>
      </w:r>
      <w:r>
        <w:tab/>
      </w:r>
      <w:r w:rsidR="00185828">
        <w:tab/>
      </w:r>
      <w:r w:rsidR="00185828">
        <w:tab/>
      </w:r>
      <w:r w:rsidR="00185828">
        <w:tab/>
      </w:r>
      <w:r w:rsidR="00185828">
        <w:tab/>
      </w:r>
      <w:r w:rsidR="00185828">
        <w:tab/>
      </w:r>
      <w:r>
        <w:t>Date: ___</w:t>
      </w:r>
      <w:r w:rsidR="00FA5F75">
        <w:t>4/2/2022</w:t>
      </w:r>
      <w:r>
        <w:t xml:space="preserve">___________________ </w:t>
      </w:r>
    </w:p>
    <w:p w14:paraId="6A98EC80" w14:textId="0C638FBE" w:rsidR="00A219AF" w:rsidRDefault="00A219AF">
      <w:r>
        <w:t>Module / Block: ___</w:t>
      </w:r>
      <w:r w:rsidR="00FA5F75">
        <w:t>PHIL</w:t>
      </w:r>
      <w:r>
        <w:t xml:space="preserve">_________ </w:t>
      </w:r>
      <w:r>
        <w:tab/>
      </w:r>
      <w:r>
        <w:tab/>
      </w:r>
      <w:r>
        <w:tab/>
      </w:r>
      <w:r w:rsidR="00185828">
        <w:tab/>
      </w:r>
      <w:r w:rsidR="00185828">
        <w:tab/>
      </w:r>
      <w:r w:rsidR="00185828">
        <w:tab/>
      </w:r>
      <w:r w:rsidR="00185828">
        <w:tab/>
      </w:r>
      <w:r w:rsidR="00185828">
        <w:tab/>
      </w:r>
      <w:r>
        <w:t>Year-group: ____</w:t>
      </w:r>
      <w:r w:rsidR="00FA5F75">
        <w:t>Undergraduate</w:t>
      </w:r>
      <w:r>
        <w:t xml:space="preserve">_____________ </w:t>
      </w:r>
      <w:r w:rsidR="0010282A">
        <w:t xml:space="preserve"> </w:t>
      </w:r>
    </w:p>
    <w:p w14:paraId="6BEF35E3" w14:textId="6660B359" w:rsidR="00A219AF" w:rsidRDefault="00C72188" w:rsidP="00C72188">
      <w:pPr>
        <w:ind w:left="9360" w:hanging="9360"/>
      </w:pPr>
      <w:r>
        <w:t>Venue: __</w:t>
      </w:r>
      <w:r w:rsidR="00FA5F75">
        <w:t>CEU</w:t>
      </w:r>
      <w:r>
        <w:t xml:space="preserve">__________________                                </w:t>
      </w:r>
    </w:p>
    <w:p w14:paraId="52F32692" w14:textId="77777777" w:rsidR="00AF5A7E" w:rsidRDefault="00AF5A7E" w:rsidP="00C72188">
      <w:pPr>
        <w:ind w:left="9360" w:hanging="9360"/>
      </w:pPr>
    </w:p>
    <w:tbl>
      <w:tblPr>
        <w:tblStyle w:val="TableGrid"/>
        <w:tblW w:w="15210" w:type="dxa"/>
        <w:tblInd w:w="-5" w:type="dxa"/>
        <w:tblLook w:val="04A0" w:firstRow="1" w:lastRow="0" w:firstColumn="1" w:lastColumn="0" w:noHBand="0" w:noVBand="1"/>
      </w:tblPr>
      <w:tblGrid>
        <w:gridCol w:w="15210"/>
      </w:tblGrid>
      <w:tr w:rsidR="00AF5A7E" w14:paraId="69E202F8" w14:textId="77777777" w:rsidTr="00AF5A7E">
        <w:tc>
          <w:tcPr>
            <w:tcW w:w="15210" w:type="dxa"/>
          </w:tcPr>
          <w:p w14:paraId="551B9876" w14:textId="77777777" w:rsidR="00AF5A7E" w:rsidRDefault="00AF5A7E" w:rsidP="00C72188">
            <w:r w:rsidRPr="008F5DFB">
              <w:rPr>
                <w:b/>
              </w:rPr>
              <w:t>Your Teaching Philosophy</w:t>
            </w:r>
            <w:r>
              <w:t xml:space="preserve"> (</w:t>
            </w:r>
            <w:r w:rsidR="003C7EE0">
              <w:t xml:space="preserve">Compulsory. </w:t>
            </w:r>
            <w:r w:rsidR="002F39EB">
              <w:t xml:space="preserve">1 pager - </w:t>
            </w:r>
            <w:r>
              <w:t>please paste it here)</w:t>
            </w:r>
          </w:p>
          <w:p w14:paraId="56D41A81" w14:textId="5F4036F3" w:rsidR="00AF5A7E" w:rsidRDefault="00AF5A7E" w:rsidP="00C72188"/>
          <w:p w14:paraId="6BC94AD5" w14:textId="244727B1" w:rsidR="007A704D" w:rsidRDefault="007A704D" w:rsidP="00FA5F75">
            <w:pPr>
              <w:pStyle w:val="NormalWeb"/>
              <w:spacing w:before="0" w:beforeAutospacing="0" w:after="0" w:afterAutospacing="0"/>
              <w:jc w:val="both"/>
            </w:pPr>
            <w:r>
              <w:rPr>
                <w:rFonts w:ascii="Arial" w:hAnsi="Arial" w:cs="Arial"/>
                <w:color w:val="000000"/>
                <w:sz w:val="22"/>
                <w:szCs w:val="22"/>
              </w:rPr>
              <w:t xml:space="preserve">Often there is a mismatch between a teacher’s theory of teaching, and a student's theory of teaching. It is paramount to successful pedagogical practices to </w:t>
            </w:r>
            <w:proofErr w:type="spellStart"/>
            <w:r>
              <w:rPr>
                <w:rFonts w:ascii="Arial" w:hAnsi="Arial" w:cs="Arial"/>
                <w:color w:val="000000"/>
                <w:sz w:val="22"/>
                <w:szCs w:val="22"/>
              </w:rPr>
              <w:t>recognise</w:t>
            </w:r>
            <w:proofErr w:type="spellEnd"/>
            <w:r>
              <w:rPr>
                <w:rFonts w:ascii="Arial" w:hAnsi="Arial" w:cs="Arial"/>
                <w:color w:val="000000"/>
                <w:sz w:val="22"/>
                <w:szCs w:val="22"/>
              </w:rPr>
              <w:t xml:space="preserve"> these different views, and then to reconcile them. Likewise, there can be distinctions between a teacher’s theory of teaching, and a department’s theory of teaching. This also begs for reconciliation if education is to be effective. Dennis Fox distinguishes between four theories of teaching (Fox, 1983). He </w:t>
            </w:r>
            <w:proofErr w:type="spellStart"/>
            <w:r>
              <w:rPr>
                <w:rFonts w:ascii="Arial" w:hAnsi="Arial" w:cs="Arial"/>
                <w:color w:val="000000"/>
                <w:sz w:val="22"/>
                <w:szCs w:val="22"/>
              </w:rPr>
              <w:t>emphasises</w:t>
            </w:r>
            <w:proofErr w:type="spellEnd"/>
            <w:r>
              <w:rPr>
                <w:rFonts w:ascii="Arial" w:hAnsi="Arial" w:cs="Arial"/>
                <w:color w:val="000000"/>
                <w:sz w:val="22"/>
                <w:szCs w:val="22"/>
              </w:rPr>
              <w:t xml:space="preserve"> the importance of thinking about the verb ‘teaching’ not as it is applied to the academic subject, but as it is applied to people. The objective, he contends, of teaching is not to </w:t>
            </w:r>
            <w:r>
              <w:rPr>
                <w:rFonts w:ascii="Arial" w:hAnsi="Arial" w:cs="Arial"/>
                <w:i/>
                <w:iCs/>
                <w:color w:val="000000"/>
                <w:sz w:val="22"/>
                <w:szCs w:val="22"/>
              </w:rPr>
              <w:t xml:space="preserve">only </w:t>
            </w:r>
            <w:r>
              <w:rPr>
                <w:rFonts w:ascii="Arial" w:hAnsi="Arial" w:cs="Arial"/>
                <w:color w:val="000000"/>
                <w:sz w:val="22"/>
                <w:szCs w:val="22"/>
              </w:rPr>
              <w:t xml:space="preserve">impart knowledge and </w:t>
            </w:r>
            <w:proofErr w:type="spellStart"/>
            <w:r>
              <w:rPr>
                <w:rFonts w:ascii="Arial" w:hAnsi="Arial" w:cs="Arial"/>
                <w:color w:val="000000"/>
                <w:sz w:val="22"/>
                <w:szCs w:val="22"/>
              </w:rPr>
              <w:t>mould</w:t>
            </w:r>
            <w:proofErr w:type="spellEnd"/>
            <w:r>
              <w:rPr>
                <w:rFonts w:ascii="Arial" w:hAnsi="Arial" w:cs="Arial"/>
                <w:color w:val="000000"/>
                <w:sz w:val="22"/>
                <w:szCs w:val="22"/>
              </w:rPr>
              <w:t xml:space="preserve"> students into capable representatives of their field, but to encourage, develop and aid students in attending to their own methods of shaping and growing how they learn. As Rosemary O`Leary puts it: shift the focus onto students as great learners, rather than oneself as a great teacher (O`Leary 2002). </w:t>
            </w:r>
            <w:r w:rsidR="00FA5F75">
              <w:rPr>
                <w:rFonts w:ascii="Arial" w:hAnsi="Arial" w:cs="Arial"/>
                <w:color w:val="000000"/>
                <w:sz w:val="22"/>
                <w:szCs w:val="22"/>
              </w:rPr>
              <w:t xml:space="preserve">This philosophy will inform the lesson. The objective is not to fill the student’s mind with a list of fallacies and terms, but to teach them to reflexively search for suspicious reasoning, and then seek out answers to what kind of mistake is being made.  </w:t>
            </w:r>
          </w:p>
          <w:p w14:paraId="2448BFA6" w14:textId="77777777" w:rsidR="007A704D" w:rsidRDefault="007A704D" w:rsidP="007A704D"/>
          <w:p w14:paraId="3D88F958" w14:textId="77777777" w:rsidR="007A704D" w:rsidRDefault="007A704D" w:rsidP="00C72188"/>
          <w:p w14:paraId="2209B7EF" w14:textId="77777777" w:rsidR="00AF5A7E" w:rsidRDefault="00AF5A7E" w:rsidP="00C72188"/>
        </w:tc>
      </w:tr>
    </w:tbl>
    <w:p w14:paraId="49FAA9B5" w14:textId="58CA6DEB" w:rsidR="00AF5A7E" w:rsidRDefault="00AF5A7E" w:rsidP="00FA5F75"/>
    <w:tbl>
      <w:tblPr>
        <w:tblStyle w:val="TableGrid"/>
        <w:tblW w:w="14575" w:type="dxa"/>
        <w:tblLayout w:type="fixed"/>
        <w:tblLook w:val="04A0" w:firstRow="1" w:lastRow="0" w:firstColumn="1" w:lastColumn="0" w:noHBand="0" w:noVBand="1"/>
      </w:tblPr>
      <w:tblGrid>
        <w:gridCol w:w="14575"/>
      </w:tblGrid>
      <w:tr w:rsidR="00911386" w14:paraId="5038EF3D" w14:textId="77777777" w:rsidTr="00911386">
        <w:tc>
          <w:tcPr>
            <w:tcW w:w="14575" w:type="dxa"/>
          </w:tcPr>
          <w:p w14:paraId="304D4E56" w14:textId="50DBDF25" w:rsidR="00911386" w:rsidRDefault="00911386" w:rsidP="009C3724">
            <w:pPr>
              <w:rPr>
                <w:b/>
              </w:rPr>
            </w:pPr>
            <w:r>
              <w:rPr>
                <w:b/>
              </w:rPr>
              <w:t xml:space="preserve">This session is </w:t>
            </w:r>
            <w:r w:rsidR="00BE2797">
              <w:rPr>
                <w:b/>
              </w:rPr>
              <w:t>for</w:t>
            </w:r>
            <w:r>
              <w:rPr>
                <w:b/>
              </w:rPr>
              <w:t xml:space="preserve">: </w:t>
            </w:r>
            <w:r w:rsidRPr="00FA5F75">
              <w:rPr>
                <w:b/>
                <w:color w:val="000000" w:themeColor="text1"/>
              </w:rPr>
              <w:t xml:space="preserve">_ </w:t>
            </w:r>
            <w:r w:rsidR="00FA5F75" w:rsidRPr="00FA5F75">
              <w:rPr>
                <w:color w:val="000000" w:themeColor="text1"/>
              </w:rPr>
              <w:t>undergraduates</w:t>
            </w:r>
            <w:r w:rsidRPr="00FA5F75">
              <w:rPr>
                <w:b/>
                <w:color w:val="000000" w:themeColor="text1"/>
              </w:rPr>
              <w:t>_____</w:t>
            </w:r>
          </w:p>
          <w:p w14:paraId="20C2FAF5" w14:textId="77777777" w:rsidR="00911386" w:rsidRDefault="00911386" w:rsidP="009C3724">
            <w:pPr>
              <w:rPr>
                <w:b/>
              </w:rPr>
            </w:pPr>
          </w:p>
          <w:p w14:paraId="732247F1" w14:textId="5F87871E" w:rsidR="00911386" w:rsidRPr="00532D96" w:rsidRDefault="00911386" w:rsidP="00532D96">
            <w:r w:rsidRPr="00532D96">
              <w:t xml:space="preserve">This lesson / session will </w:t>
            </w:r>
            <w:r w:rsidRPr="00532D96">
              <w:rPr>
                <w:b/>
              </w:rPr>
              <w:t>focus on</w:t>
            </w:r>
            <w:r w:rsidRPr="00532D96">
              <w:t xml:space="preserve"> </w:t>
            </w:r>
            <w:r w:rsidR="00FA5F75">
              <w:t xml:space="preserve">Fallacies and Faulty Argument Techniques  </w:t>
            </w:r>
          </w:p>
          <w:p w14:paraId="052ED893" w14:textId="77777777" w:rsidR="00911386" w:rsidRDefault="00911386" w:rsidP="009C3724">
            <w:pPr>
              <w:rPr>
                <w:b/>
              </w:rPr>
            </w:pPr>
          </w:p>
          <w:p w14:paraId="713721CB" w14:textId="77777777" w:rsidR="00911386" w:rsidRDefault="00911386" w:rsidP="009C3724">
            <w:pPr>
              <w:rPr>
                <w:b/>
              </w:rPr>
            </w:pPr>
            <w:r>
              <w:rPr>
                <w:b/>
              </w:rPr>
              <w:t xml:space="preserve">Expected </w:t>
            </w:r>
            <w:r w:rsidRPr="009C3724">
              <w:rPr>
                <w:b/>
              </w:rPr>
              <w:t>Learning Outcome</w:t>
            </w:r>
            <w:r>
              <w:rPr>
                <w:b/>
              </w:rPr>
              <w:t xml:space="preserve"> for </w:t>
            </w:r>
            <w:r w:rsidRPr="003C7EE0">
              <w:rPr>
                <w:b/>
                <w:u w:val="single"/>
              </w:rPr>
              <w:t>THIS SESSION</w:t>
            </w:r>
            <w:r>
              <w:rPr>
                <w:b/>
              </w:rPr>
              <w:t xml:space="preserve"> :</w:t>
            </w:r>
          </w:p>
          <w:p w14:paraId="37825395" w14:textId="76BAAAE6" w:rsidR="00911386" w:rsidRPr="00357A34" w:rsidRDefault="00357A34" w:rsidP="00357A34">
            <w:pPr>
              <w:pStyle w:val="ListParagraph"/>
              <w:shd w:val="clear" w:color="auto" w:fill="FFFFFF"/>
              <w:jc w:val="both"/>
              <w:rPr>
                <w:rFonts w:eastAsia="Times New Roman" w:cs="Calibri"/>
                <w:color w:val="000000"/>
              </w:rPr>
            </w:pPr>
            <w:r w:rsidRPr="00AC21C0">
              <w:rPr>
                <w:rFonts w:eastAsia="Times New Roman" w:cs="Calibri"/>
                <w:color w:val="000000"/>
              </w:rPr>
              <w:t>Students should be able to (</w:t>
            </w:r>
            <w:proofErr w:type="spellStart"/>
            <w:r w:rsidRPr="00AC21C0">
              <w:rPr>
                <w:rFonts w:eastAsia="Times New Roman" w:cs="Calibri"/>
                <w:color w:val="000000"/>
              </w:rPr>
              <w:t>i</w:t>
            </w:r>
            <w:proofErr w:type="spellEnd"/>
            <w:r w:rsidRPr="00AC21C0">
              <w:rPr>
                <w:rFonts w:eastAsia="Times New Roman" w:cs="Calibri"/>
                <w:color w:val="000000"/>
              </w:rPr>
              <w:t>) identify, articulate, and apply the difference between fallacies and faulty argument techniques, (ii) the two different kinds of fallacies (formal and substantive), and (iii) common instances of these fallacies.</w:t>
            </w:r>
          </w:p>
          <w:p w14:paraId="1DCD42EA" w14:textId="2063A58C" w:rsidR="00911386" w:rsidRPr="008E685F" w:rsidRDefault="00911386" w:rsidP="009C3724">
            <w:r w:rsidRPr="008E685F">
              <w:t xml:space="preserve">After successful completion of </w:t>
            </w:r>
            <w:r w:rsidRPr="008E685F">
              <w:rPr>
                <w:b/>
                <w:u w:val="single"/>
              </w:rPr>
              <w:t>this session</w:t>
            </w:r>
            <w:r w:rsidRPr="008E685F">
              <w:t xml:space="preserve">, students should be able to: </w:t>
            </w:r>
          </w:p>
          <w:p w14:paraId="723B218D" w14:textId="77777777" w:rsidR="00357A34" w:rsidRDefault="00357A34" w:rsidP="00357A34">
            <w:pPr>
              <w:pStyle w:val="ListParagraph"/>
              <w:shd w:val="clear" w:color="auto" w:fill="FFFFFF"/>
              <w:jc w:val="both"/>
              <w:rPr>
                <w:rFonts w:eastAsia="Times New Roman" w:cs="Calibri"/>
                <w:color w:val="000000"/>
              </w:rPr>
            </w:pPr>
            <w:r w:rsidRPr="00AC21C0">
              <w:rPr>
                <w:rFonts w:eastAsia="Times New Roman" w:cs="Calibri"/>
                <w:color w:val="000000"/>
              </w:rPr>
              <w:t>Students should be able to answer quiz questions on the definitions of each of these kinds.</w:t>
            </w:r>
          </w:p>
          <w:p w14:paraId="618322EB" w14:textId="77777777" w:rsidR="00357A34" w:rsidRDefault="00357A34" w:rsidP="00357A34">
            <w:pPr>
              <w:pStyle w:val="ListParagraph"/>
              <w:shd w:val="clear" w:color="auto" w:fill="FFFFFF"/>
              <w:jc w:val="both"/>
              <w:rPr>
                <w:rFonts w:eastAsia="Times New Roman" w:cs="Calibri"/>
                <w:color w:val="000000"/>
              </w:rPr>
            </w:pPr>
          </w:p>
          <w:p w14:paraId="7EDF8595" w14:textId="77777777" w:rsidR="00357A34" w:rsidRPr="00AC21C0" w:rsidRDefault="00357A34" w:rsidP="00357A34">
            <w:pPr>
              <w:pStyle w:val="ListParagraph"/>
              <w:shd w:val="clear" w:color="auto" w:fill="FFFFFF"/>
              <w:jc w:val="both"/>
              <w:rPr>
                <w:rFonts w:eastAsia="Times New Roman" w:cs="Calibri"/>
                <w:color w:val="000000"/>
              </w:rPr>
            </w:pPr>
            <w:r w:rsidRPr="00AC21C0">
              <w:rPr>
                <w:rFonts w:eastAsia="Times New Roman" w:cs="Calibri"/>
                <w:color w:val="000000"/>
              </w:rPr>
              <w:t>Students should be able to apply the appropriate concepts to given texts to reflectively critique on the argumentative force of the text.  </w:t>
            </w:r>
          </w:p>
          <w:p w14:paraId="4F24C225" w14:textId="77777777" w:rsidR="00911386" w:rsidRPr="009C3724" w:rsidRDefault="00911386" w:rsidP="007439AE">
            <w:pPr>
              <w:pStyle w:val="ListParagraph"/>
              <w:autoSpaceDE w:val="0"/>
              <w:autoSpaceDN w:val="0"/>
              <w:adjustRightInd w:val="0"/>
              <w:spacing w:after="0" w:line="240" w:lineRule="auto"/>
              <w:ind w:left="483"/>
            </w:pPr>
          </w:p>
        </w:tc>
      </w:tr>
      <w:tr w:rsidR="00911386" w14:paraId="35136A15" w14:textId="77777777" w:rsidTr="00911386">
        <w:tc>
          <w:tcPr>
            <w:tcW w:w="14575" w:type="dxa"/>
          </w:tcPr>
          <w:p w14:paraId="333EE348" w14:textId="5BAC37F5" w:rsidR="00911386" w:rsidRDefault="00911386" w:rsidP="00592C08">
            <w:pPr>
              <w:autoSpaceDE w:val="0"/>
              <w:autoSpaceDN w:val="0"/>
              <w:adjustRightInd w:val="0"/>
              <w:rPr>
                <w:color w:val="000000" w:themeColor="text1"/>
              </w:rPr>
            </w:pPr>
            <w:r w:rsidRPr="00592C08">
              <w:rPr>
                <w:rFonts w:cs="Arial"/>
                <w:b/>
              </w:rPr>
              <w:lastRenderedPageBreak/>
              <w:t>Content Articulation /</w:t>
            </w:r>
            <w:r w:rsidRPr="00592C08">
              <w:rPr>
                <w:rFonts w:cs="Arial"/>
              </w:rPr>
              <w:t xml:space="preserve"> </w:t>
            </w:r>
            <w:r w:rsidRPr="009C3724">
              <w:rPr>
                <w:b/>
              </w:rPr>
              <w:t xml:space="preserve">Lesson </w:t>
            </w:r>
            <w:r>
              <w:rPr>
                <w:b/>
              </w:rPr>
              <w:t>O</w:t>
            </w:r>
            <w:r w:rsidRPr="009C3724">
              <w:rPr>
                <w:b/>
              </w:rPr>
              <w:t>verview and Introduction:</w:t>
            </w:r>
            <w:r>
              <w:rPr>
                <w:b/>
              </w:rPr>
              <w:t xml:space="preserve">  </w:t>
            </w:r>
            <w:r w:rsidR="003B4552">
              <w:rPr>
                <w:b/>
              </w:rPr>
              <w:br/>
            </w:r>
            <w:r w:rsidR="00A51B38">
              <w:rPr>
                <w:color w:val="000000" w:themeColor="text1"/>
              </w:rPr>
              <w:t xml:space="preserve">Class will begin with professor asking students about content from previous lesson. </w:t>
            </w:r>
          </w:p>
          <w:p w14:paraId="78EB92BC" w14:textId="0069233F" w:rsidR="00A51B38" w:rsidRDefault="00A51B38" w:rsidP="00592C08">
            <w:pPr>
              <w:autoSpaceDE w:val="0"/>
              <w:autoSpaceDN w:val="0"/>
              <w:adjustRightInd w:val="0"/>
              <w:rPr>
                <w:color w:val="000000" w:themeColor="text1"/>
              </w:rPr>
            </w:pPr>
          </w:p>
          <w:p w14:paraId="5C79DF8F" w14:textId="65DFB690" w:rsidR="00A51B38" w:rsidRDefault="00A51B38" w:rsidP="00592C08">
            <w:pPr>
              <w:autoSpaceDE w:val="0"/>
              <w:autoSpaceDN w:val="0"/>
              <w:adjustRightInd w:val="0"/>
              <w:rPr>
                <w:color w:val="000000" w:themeColor="text1"/>
              </w:rPr>
            </w:pPr>
            <w:r>
              <w:rPr>
                <w:color w:val="000000" w:themeColor="text1"/>
              </w:rPr>
              <w:t xml:space="preserve">Students will perform a quiz and discuss answers as they progress with the professor, based on the readings. </w:t>
            </w:r>
          </w:p>
          <w:p w14:paraId="526BB1D7" w14:textId="089264CB" w:rsidR="00A51B38" w:rsidRDefault="00A51B38" w:rsidP="00592C08">
            <w:pPr>
              <w:autoSpaceDE w:val="0"/>
              <w:autoSpaceDN w:val="0"/>
              <w:adjustRightInd w:val="0"/>
              <w:rPr>
                <w:color w:val="000000" w:themeColor="text1"/>
              </w:rPr>
            </w:pPr>
          </w:p>
          <w:p w14:paraId="7331717F" w14:textId="24A03B25" w:rsidR="00A51B38" w:rsidRDefault="00A51B38" w:rsidP="00592C08">
            <w:pPr>
              <w:autoSpaceDE w:val="0"/>
              <w:autoSpaceDN w:val="0"/>
              <w:adjustRightInd w:val="0"/>
              <w:rPr>
                <w:color w:val="000000" w:themeColor="text1"/>
              </w:rPr>
            </w:pPr>
            <w:r>
              <w:rPr>
                <w:color w:val="000000" w:themeColor="text1"/>
              </w:rPr>
              <w:t>Professor will lecture on today’s content.</w:t>
            </w:r>
          </w:p>
          <w:p w14:paraId="3209B8DC" w14:textId="3A058F29" w:rsidR="00A51B38" w:rsidRDefault="00A51B38" w:rsidP="00592C08">
            <w:pPr>
              <w:autoSpaceDE w:val="0"/>
              <w:autoSpaceDN w:val="0"/>
              <w:adjustRightInd w:val="0"/>
              <w:rPr>
                <w:color w:val="000000" w:themeColor="text1"/>
              </w:rPr>
            </w:pPr>
          </w:p>
          <w:p w14:paraId="0251FD6D" w14:textId="53743231" w:rsidR="00A51B38" w:rsidRDefault="00A51B38" w:rsidP="00592C08">
            <w:pPr>
              <w:autoSpaceDE w:val="0"/>
              <w:autoSpaceDN w:val="0"/>
              <w:adjustRightInd w:val="0"/>
              <w:rPr>
                <w:color w:val="000000" w:themeColor="text1"/>
              </w:rPr>
            </w:pPr>
            <w:r>
              <w:rPr>
                <w:color w:val="000000" w:themeColor="text1"/>
              </w:rPr>
              <w:t xml:space="preserve">Students will be sent into groups with worksheets and asked to identify fallacies and faulty argument techniques. </w:t>
            </w:r>
          </w:p>
          <w:p w14:paraId="2BB65619" w14:textId="0D11BDD3" w:rsidR="00A51B38" w:rsidRDefault="00A51B38" w:rsidP="00592C08">
            <w:pPr>
              <w:autoSpaceDE w:val="0"/>
              <w:autoSpaceDN w:val="0"/>
              <w:adjustRightInd w:val="0"/>
              <w:rPr>
                <w:color w:val="000000" w:themeColor="text1"/>
              </w:rPr>
            </w:pPr>
          </w:p>
          <w:p w14:paraId="7CABF8BA" w14:textId="0AED0AF3" w:rsidR="00A51B38" w:rsidRPr="00A51B38" w:rsidRDefault="00A51B38" w:rsidP="00592C08">
            <w:pPr>
              <w:autoSpaceDE w:val="0"/>
              <w:autoSpaceDN w:val="0"/>
              <w:adjustRightInd w:val="0"/>
              <w:rPr>
                <w:color w:val="000000" w:themeColor="text1"/>
              </w:rPr>
            </w:pPr>
            <w:r>
              <w:rPr>
                <w:color w:val="000000" w:themeColor="text1"/>
              </w:rPr>
              <w:t xml:space="preserve">Students will return for a class discussion of their answers and reasoning. </w:t>
            </w:r>
          </w:p>
          <w:p w14:paraId="0EA21F1F" w14:textId="77777777" w:rsidR="00911386" w:rsidRDefault="00911386" w:rsidP="009C3724">
            <w:pPr>
              <w:rPr>
                <w:b/>
              </w:rPr>
            </w:pPr>
          </w:p>
          <w:p w14:paraId="7C909331" w14:textId="77777777" w:rsidR="00911386" w:rsidRDefault="00911386" w:rsidP="009C3724">
            <w:pPr>
              <w:rPr>
                <w:rFonts w:cs="Arial"/>
              </w:rPr>
            </w:pPr>
            <w:r w:rsidRPr="00532D96">
              <w:rPr>
                <w:rFonts w:cs="Arial"/>
              </w:rPr>
              <w:t>Knowledge assumed to be in place</w:t>
            </w:r>
            <w:r>
              <w:rPr>
                <w:rFonts w:cs="Arial"/>
              </w:rPr>
              <w:t xml:space="preserve"> as it relates to THIS session</w:t>
            </w:r>
            <w:r w:rsidRPr="00532D96">
              <w:rPr>
                <w:rFonts w:cs="Arial"/>
              </w:rPr>
              <w:t>:</w:t>
            </w:r>
          </w:p>
          <w:p w14:paraId="40FA6AC4" w14:textId="77777777" w:rsidR="00CF6757" w:rsidRDefault="00CF6757" w:rsidP="00CF6757">
            <w:pPr>
              <w:rPr>
                <w:bCs/>
              </w:rPr>
            </w:pPr>
          </w:p>
          <w:p w14:paraId="7F77372C" w14:textId="24FAB4E5" w:rsidR="00911386" w:rsidRPr="00CF6757" w:rsidRDefault="00A51B38" w:rsidP="00CF6757">
            <w:pPr>
              <w:rPr>
                <w:bCs/>
              </w:rPr>
            </w:pPr>
            <w:r w:rsidRPr="00CF6757">
              <w:rPr>
                <w:bCs/>
              </w:rPr>
              <w:t>Students will have knowledge obtained from previous lessons:</w:t>
            </w:r>
          </w:p>
          <w:p w14:paraId="04275DFA" w14:textId="25BB0518" w:rsidR="00A51B38" w:rsidRPr="00CF6757" w:rsidRDefault="00CF6757" w:rsidP="00532D96">
            <w:pPr>
              <w:pStyle w:val="ListParagraph"/>
              <w:numPr>
                <w:ilvl w:val="0"/>
                <w:numId w:val="15"/>
              </w:numPr>
              <w:spacing w:after="0" w:line="240" w:lineRule="auto"/>
              <w:rPr>
                <w:bCs/>
              </w:rPr>
            </w:pPr>
            <w:r w:rsidRPr="00CF6757">
              <w:rPr>
                <w:bCs/>
              </w:rPr>
              <w:t>Argument and rhetoric</w:t>
            </w:r>
          </w:p>
          <w:p w14:paraId="542C8681" w14:textId="2CE4A981" w:rsidR="00CF6757" w:rsidRPr="00CF6757" w:rsidRDefault="00CF6757" w:rsidP="00532D96">
            <w:pPr>
              <w:pStyle w:val="ListParagraph"/>
              <w:numPr>
                <w:ilvl w:val="0"/>
                <w:numId w:val="15"/>
              </w:numPr>
              <w:spacing w:after="0" w:line="240" w:lineRule="auto"/>
              <w:rPr>
                <w:bCs/>
              </w:rPr>
            </w:pPr>
            <w:proofErr w:type="spellStart"/>
            <w:r w:rsidRPr="00CF6757">
              <w:rPr>
                <w:bCs/>
              </w:rPr>
              <w:t>Nondeductive</w:t>
            </w:r>
            <w:proofErr w:type="spellEnd"/>
            <w:r w:rsidRPr="00CF6757">
              <w:rPr>
                <w:bCs/>
              </w:rPr>
              <w:t xml:space="preserve"> arguments</w:t>
            </w:r>
          </w:p>
          <w:p w14:paraId="5B477DAC" w14:textId="4F92EB9E" w:rsidR="00CF6757" w:rsidRPr="00CF6757" w:rsidRDefault="00CF6757" w:rsidP="00532D96">
            <w:pPr>
              <w:pStyle w:val="ListParagraph"/>
              <w:numPr>
                <w:ilvl w:val="0"/>
                <w:numId w:val="15"/>
              </w:numPr>
              <w:spacing w:after="0" w:line="240" w:lineRule="auto"/>
              <w:rPr>
                <w:bCs/>
              </w:rPr>
            </w:pPr>
            <w:proofErr w:type="spellStart"/>
            <w:r w:rsidRPr="00CF6757">
              <w:rPr>
                <w:bCs/>
              </w:rPr>
              <w:t>Nondeductive</w:t>
            </w:r>
            <w:proofErr w:type="spellEnd"/>
            <w:r w:rsidRPr="00CF6757">
              <w:rPr>
                <w:bCs/>
              </w:rPr>
              <w:t xml:space="preserve"> arguments II</w:t>
            </w:r>
          </w:p>
          <w:p w14:paraId="5265F9B8" w14:textId="5F2BB9C9" w:rsidR="00CF6757" w:rsidRPr="00CF6757" w:rsidRDefault="00CF6757" w:rsidP="00532D96">
            <w:pPr>
              <w:pStyle w:val="ListParagraph"/>
              <w:numPr>
                <w:ilvl w:val="0"/>
                <w:numId w:val="15"/>
              </w:numPr>
              <w:spacing w:after="0" w:line="240" w:lineRule="auto"/>
              <w:rPr>
                <w:bCs/>
              </w:rPr>
            </w:pPr>
            <w:r w:rsidRPr="00CF6757">
              <w:rPr>
                <w:bCs/>
              </w:rPr>
              <w:t>Deductive arguments</w:t>
            </w:r>
          </w:p>
          <w:p w14:paraId="2B834F21" w14:textId="04B50558" w:rsidR="00CF6757" w:rsidRPr="00CF6757" w:rsidRDefault="00CF6757" w:rsidP="00532D96">
            <w:pPr>
              <w:pStyle w:val="ListParagraph"/>
              <w:numPr>
                <w:ilvl w:val="0"/>
                <w:numId w:val="15"/>
              </w:numPr>
              <w:spacing w:after="0" w:line="240" w:lineRule="auto"/>
              <w:rPr>
                <w:bCs/>
              </w:rPr>
            </w:pPr>
            <w:r w:rsidRPr="00CF6757">
              <w:rPr>
                <w:bCs/>
              </w:rPr>
              <w:t>Evaluating arguments</w:t>
            </w:r>
          </w:p>
          <w:p w14:paraId="1B8C96F0" w14:textId="77777777" w:rsidR="00911386" w:rsidRDefault="00911386" w:rsidP="009C3724"/>
          <w:p w14:paraId="7B8723B7" w14:textId="77777777" w:rsidR="003B4552" w:rsidRDefault="003B4552" w:rsidP="009C3724"/>
          <w:p w14:paraId="0A721BF8" w14:textId="77777777" w:rsidR="00911386" w:rsidRPr="00532D96" w:rsidRDefault="00911386" w:rsidP="009C3724">
            <w:r>
              <w:t>Today’s content</w:t>
            </w:r>
            <w:r w:rsidRPr="00532D96">
              <w:t xml:space="preserve"> will scaffold on </w:t>
            </w:r>
            <w:r>
              <w:t>this</w:t>
            </w:r>
            <w:r w:rsidRPr="00532D96">
              <w:t xml:space="preserve"> </w:t>
            </w:r>
            <w:r w:rsidRPr="00C646BD">
              <w:rPr>
                <w:b/>
              </w:rPr>
              <w:t>previous</w:t>
            </w:r>
            <w:r w:rsidRPr="00532D96">
              <w:t xml:space="preserve"> content</w:t>
            </w:r>
            <w:r>
              <w:t xml:space="preserve"> covered in the module</w:t>
            </w:r>
            <w:r w:rsidRPr="00532D96">
              <w:t>:</w:t>
            </w:r>
          </w:p>
          <w:p w14:paraId="37FF8F13" w14:textId="77777777" w:rsidR="00CF6757" w:rsidRDefault="00CF6757" w:rsidP="00532D96"/>
          <w:p w14:paraId="1E8832A4" w14:textId="6220A49E" w:rsidR="00911386" w:rsidRDefault="00CF6757" w:rsidP="00532D96">
            <w:r>
              <w:t>Above content:</w:t>
            </w:r>
          </w:p>
          <w:p w14:paraId="19581DA3" w14:textId="77777777" w:rsidR="00CF6757" w:rsidRDefault="00CF6757" w:rsidP="00532D96"/>
          <w:p w14:paraId="486A51DE" w14:textId="1E042884" w:rsidR="00CF6757" w:rsidRDefault="00CF6757" w:rsidP="00CF6757">
            <w:pPr>
              <w:pStyle w:val="ListParagraph"/>
              <w:numPr>
                <w:ilvl w:val="0"/>
                <w:numId w:val="28"/>
              </w:numPr>
              <w:spacing w:after="0" w:line="240" w:lineRule="auto"/>
            </w:pPr>
            <w:r>
              <w:t>Students will know the difference between argument and rhetoric.</w:t>
            </w:r>
          </w:p>
          <w:p w14:paraId="209310EB" w14:textId="495FD50E" w:rsidR="00CF6757" w:rsidRDefault="00CF6757" w:rsidP="00CF6757">
            <w:pPr>
              <w:pStyle w:val="ListParagraph"/>
              <w:numPr>
                <w:ilvl w:val="0"/>
                <w:numId w:val="28"/>
              </w:numPr>
              <w:spacing w:after="0" w:line="240" w:lineRule="auto"/>
            </w:pPr>
            <w:r>
              <w:t xml:space="preserve">They will identify if the argument is deductive or </w:t>
            </w:r>
            <w:proofErr w:type="spellStart"/>
            <w:r>
              <w:t>nondeductive</w:t>
            </w:r>
            <w:proofErr w:type="spellEnd"/>
            <w:r>
              <w:t>.</w:t>
            </w:r>
          </w:p>
          <w:p w14:paraId="7C7D66CE" w14:textId="02BEDE57" w:rsidR="00CF6757" w:rsidRDefault="00CF6757" w:rsidP="00CF6757">
            <w:pPr>
              <w:pStyle w:val="ListParagraph"/>
              <w:numPr>
                <w:ilvl w:val="0"/>
                <w:numId w:val="28"/>
              </w:numPr>
              <w:spacing w:after="0" w:line="240" w:lineRule="auto"/>
            </w:pPr>
            <w:r>
              <w:t>They will evaluate any assumptions in the arguments</w:t>
            </w:r>
          </w:p>
          <w:p w14:paraId="6F64543E" w14:textId="6BAB6848" w:rsidR="00CF6757" w:rsidRDefault="00CF6757" w:rsidP="00CF6757">
            <w:pPr>
              <w:pStyle w:val="ListParagraph"/>
              <w:numPr>
                <w:ilvl w:val="0"/>
                <w:numId w:val="28"/>
              </w:numPr>
              <w:spacing w:after="0" w:line="240" w:lineRule="auto"/>
            </w:pPr>
            <w:r>
              <w:lastRenderedPageBreak/>
              <w:t xml:space="preserve">In this lesson, we will consider exactly why these assumptions are worthwhile or faulty. We will also consider if the deductive or </w:t>
            </w:r>
            <w:proofErr w:type="spellStart"/>
            <w:r>
              <w:t>nondeductive</w:t>
            </w:r>
            <w:proofErr w:type="spellEnd"/>
            <w:r>
              <w:t xml:space="preserve"> reasoning is faulty. </w:t>
            </w:r>
          </w:p>
          <w:p w14:paraId="5F1193AD" w14:textId="77777777" w:rsidR="00CF6757" w:rsidRDefault="00CF6757" w:rsidP="00532D96"/>
          <w:p w14:paraId="0B1442C7" w14:textId="77777777" w:rsidR="00911386" w:rsidRDefault="00911386" w:rsidP="00911386">
            <w:r>
              <w:t xml:space="preserve">Today’s content will link to </w:t>
            </w:r>
            <w:r w:rsidRPr="00C646BD">
              <w:rPr>
                <w:b/>
              </w:rPr>
              <w:t>upcoming</w:t>
            </w:r>
            <w:r>
              <w:t xml:space="preserve"> content in this module</w:t>
            </w:r>
          </w:p>
          <w:p w14:paraId="440D3E0B" w14:textId="04E5B38B" w:rsidR="003B4552" w:rsidRDefault="003B4552" w:rsidP="00911386">
            <w:pPr>
              <w:autoSpaceDE w:val="0"/>
              <w:autoSpaceDN w:val="0"/>
              <w:adjustRightInd w:val="0"/>
              <w:rPr>
                <w:b/>
              </w:rPr>
            </w:pPr>
          </w:p>
          <w:p w14:paraId="7B259257" w14:textId="1B0AA5CC" w:rsidR="00CF6757" w:rsidRPr="00CF6757" w:rsidRDefault="00CF6757" w:rsidP="00911386">
            <w:pPr>
              <w:autoSpaceDE w:val="0"/>
              <w:autoSpaceDN w:val="0"/>
              <w:adjustRightInd w:val="0"/>
              <w:rPr>
                <w:bCs/>
              </w:rPr>
            </w:pPr>
            <w:r>
              <w:rPr>
                <w:bCs/>
              </w:rPr>
              <w:t xml:space="preserve">The next step of the course is the mid-term exam, and this class will help students understand when an argument is valid or invalid, sound or unsound (does the reasoning connect). In part 2 of the course, they will be deconstructing existing arguments and will look for fallacies. In part 3 of the course, they will push their own arguments, and will be on the </w:t>
            </w:r>
            <w:proofErr w:type="spellStart"/>
            <w:r>
              <w:rPr>
                <w:bCs/>
              </w:rPr>
              <w:t>look out</w:t>
            </w:r>
            <w:proofErr w:type="spellEnd"/>
            <w:r>
              <w:rPr>
                <w:bCs/>
              </w:rPr>
              <w:t xml:space="preserve"> for these same mistakes. </w:t>
            </w:r>
          </w:p>
          <w:p w14:paraId="0705CF13" w14:textId="77777777" w:rsidR="00CF6757" w:rsidRDefault="00CF6757" w:rsidP="00911386">
            <w:pPr>
              <w:autoSpaceDE w:val="0"/>
              <w:autoSpaceDN w:val="0"/>
              <w:adjustRightInd w:val="0"/>
              <w:rPr>
                <w:b/>
              </w:rPr>
            </w:pPr>
          </w:p>
          <w:p w14:paraId="7A690166" w14:textId="77777777" w:rsidR="003B4552" w:rsidRDefault="003B4552" w:rsidP="00CF6757">
            <w:r>
              <w:t xml:space="preserve">Today’s content will link to </w:t>
            </w:r>
            <w:r w:rsidRPr="00C646BD">
              <w:rPr>
                <w:b/>
              </w:rPr>
              <w:t>other</w:t>
            </w:r>
            <w:r>
              <w:t xml:space="preserve"> subjects </w:t>
            </w:r>
          </w:p>
          <w:p w14:paraId="0709133F" w14:textId="77777777" w:rsidR="00CF6757" w:rsidRDefault="00CF6757" w:rsidP="00CF6757">
            <w:pPr>
              <w:rPr>
                <w:b/>
                <w:bCs/>
              </w:rPr>
            </w:pPr>
          </w:p>
          <w:p w14:paraId="7D3D55D9" w14:textId="3D96F3D7" w:rsidR="00CF6757" w:rsidRPr="00CF6757" w:rsidRDefault="00CF6757" w:rsidP="00CF6757">
            <w:r>
              <w:t xml:space="preserve">The benefit of fallacies and faulty argument techniques is that almost all jobs and academic classes rely on logic, reasoning, and argumentation to make a successful case. Students will be equipped to not only critically evaluate argumentation and information in other classes, and will be able to present their own positions and </w:t>
            </w:r>
            <w:proofErr w:type="spellStart"/>
            <w:r>
              <w:t>researchin</w:t>
            </w:r>
            <w:proofErr w:type="spellEnd"/>
            <w:r>
              <w:t xml:space="preserve"> a more accurate, reasonable, and forceful manner. </w:t>
            </w:r>
          </w:p>
        </w:tc>
      </w:tr>
      <w:tr w:rsidR="00911386" w14:paraId="2C1EAE18" w14:textId="77777777" w:rsidTr="00911386">
        <w:tc>
          <w:tcPr>
            <w:tcW w:w="14575" w:type="dxa"/>
          </w:tcPr>
          <w:p w14:paraId="44D97208" w14:textId="5477F847" w:rsidR="00911386" w:rsidRPr="003C179C" w:rsidRDefault="003B4552" w:rsidP="00EC2F23">
            <w:pPr>
              <w:shd w:val="clear" w:color="auto" w:fill="BDD6EE" w:themeFill="accent1" w:themeFillTint="66"/>
            </w:pPr>
            <w:r>
              <w:rPr>
                <w:b/>
              </w:rPr>
              <w:lastRenderedPageBreak/>
              <w:t xml:space="preserve">Hybrid teaching: </w:t>
            </w:r>
            <w:r w:rsidR="00911386" w:rsidRPr="000F2B28">
              <w:rPr>
                <w:b/>
                <w:u w:val="single"/>
              </w:rPr>
              <w:t>Prepare</w:t>
            </w:r>
            <w:r w:rsidR="00911386">
              <w:rPr>
                <w:b/>
              </w:rPr>
              <w:t xml:space="preserve"> phase</w:t>
            </w:r>
            <w:r w:rsidR="003C179C">
              <w:rPr>
                <w:b/>
              </w:rPr>
              <w:t xml:space="preserve"> </w:t>
            </w:r>
            <w:r w:rsidR="003C179C" w:rsidRPr="003C179C">
              <w:t xml:space="preserve">(before the </w:t>
            </w:r>
            <w:r w:rsidR="00C646BD">
              <w:t xml:space="preserve">virtual / </w:t>
            </w:r>
            <w:r w:rsidR="003C179C" w:rsidRPr="003C179C">
              <w:t>contact session)</w:t>
            </w:r>
          </w:p>
          <w:p w14:paraId="64F884E8" w14:textId="39ECA99F" w:rsidR="003B4552" w:rsidRDefault="00CF6757" w:rsidP="003B4552">
            <w:pPr>
              <w:pStyle w:val="ListParagraph"/>
              <w:numPr>
                <w:ilvl w:val="0"/>
                <w:numId w:val="16"/>
              </w:numPr>
              <w:spacing w:after="0" w:line="240" w:lineRule="auto"/>
            </w:pPr>
            <w:r>
              <w:t>Students will need to have done the assigned reading</w:t>
            </w:r>
          </w:p>
          <w:p w14:paraId="473407A9" w14:textId="104AD91E" w:rsidR="00CF6757" w:rsidRDefault="00CF6757" w:rsidP="003B4552">
            <w:pPr>
              <w:pStyle w:val="ListParagraph"/>
              <w:numPr>
                <w:ilvl w:val="0"/>
                <w:numId w:val="16"/>
              </w:numPr>
              <w:spacing w:after="0" w:line="240" w:lineRule="auto"/>
            </w:pPr>
            <w:r>
              <w:t>Students are encouraged to view the flashcards before class</w:t>
            </w:r>
          </w:p>
          <w:p w14:paraId="76E78D25" w14:textId="411D7779" w:rsidR="00911386" w:rsidRPr="007C1E6C" w:rsidRDefault="00CF6757" w:rsidP="007C1E6C">
            <w:pPr>
              <w:pStyle w:val="ListParagraph"/>
              <w:numPr>
                <w:ilvl w:val="0"/>
                <w:numId w:val="16"/>
              </w:numPr>
              <w:spacing w:after="0" w:line="240" w:lineRule="auto"/>
            </w:pPr>
            <w:r>
              <w:t xml:space="preserve">Students are asked to be prepared for the online quiz, which is applicable via zoom. </w:t>
            </w:r>
          </w:p>
        </w:tc>
      </w:tr>
      <w:tr w:rsidR="00911386" w14:paraId="6DA4B49A" w14:textId="77777777" w:rsidTr="00911386">
        <w:tc>
          <w:tcPr>
            <w:tcW w:w="14575" w:type="dxa"/>
          </w:tcPr>
          <w:p w14:paraId="300986B1" w14:textId="69E64788" w:rsidR="00911386" w:rsidRPr="009C3724" w:rsidRDefault="003B4552" w:rsidP="00EC2F23">
            <w:pPr>
              <w:shd w:val="clear" w:color="auto" w:fill="BDD6EE" w:themeFill="accent1" w:themeFillTint="66"/>
              <w:rPr>
                <w:b/>
              </w:rPr>
            </w:pPr>
            <w:r>
              <w:rPr>
                <w:b/>
              </w:rPr>
              <w:t xml:space="preserve">Hybrid teaching: </w:t>
            </w:r>
            <w:r w:rsidR="00911386" w:rsidRPr="000F2B28">
              <w:rPr>
                <w:b/>
                <w:u w:val="single"/>
              </w:rPr>
              <w:t>Engage</w:t>
            </w:r>
            <w:r w:rsidR="00911386">
              <w:rPr>
                <w:b/>
              </w:rPr>
              <w:t xml:space="preserve"> phase</w:t>
            </w:r>
            <w:r>
              <w:rPr>
                <w:b/>
              </w:rPr>
              <w:t xml:space="preserve"> </w:t>
            </w:r>
          </w:p>
          <w:p w14:paraId="78810213" w14:textId="1C607DA1" w:rsidR="00911386" w:rsidRPr="007C1E6C" w:rsidRDefault="007C1E6C" w:rsidP="00185828">
            <w:pPr>
              <w:autoSpaceDE w:val="0"/>
              <w:autoSpaceDN w:val="0"/>
              <w:adjustRightInd w:val="0"/>
              <w:rPr>
                <w:rFonts w:cs="Arial"/>
                <w:color w:val="000000" w:themeColor="text1"/>
              </w:rPr>
            </w:pPr>
            <w:r>
              <w:rPr>
                <w:color w:val="000000" w:themeColor="text1"/>
              </w:rPr>
              <w:t xml:space="preserve">Hybrid teaching will follow in class teaching, as hybrid students will engage with the quiz simultaneously. When students go into groups, zoom breakout rooms shall be employed. Students are encouraged to reconstruct arguments in zoom chat for ease of communication. </w:t>
            </w:r>
          </w:p>
          <w:p w14:paraId="08398193" w14:textId="77777777" w:rsidR="00911386" w:rsidRDefault="00911386" w:rsidP="00185828">
            <w:pPr>
              <w:autoSpaceDE w:val="0"/>
              <w:autoSpaceDN w:val="0"/>
              <w:adjustRightInd w:val="0"/>
              <w:rPr>
                <w:rFonts w:cs="Arial"/>
                <w:color w:val="000000"/>
              </w:rPr>
            </w:pPr>
          </w:p>
          <w:p w14:paraId="377F2F6D" w14:textId="77777777" w:rsidR="007C1E6C" w:rsidRDefault="00C646BD" w:rsidP="006E2B0C">
            <w:pPr>
              <w:ind w:left="2" w:hanging="2"/>
              <w:rPr>
                <w:rFonts w:ascii="Calibri" w:eastAsia="Calibri" w:hAnsi="Calibri" w:cs="Calibri"/>
              </w:rPr>
            </w:pPr>
            <w:r>
              <w:rPr>
                <w:rFonts w:ascii="Calibri" w:eastAsia="Calibri" w:hAnsi="Calibri" w:cs="Calibri"/>
                <w:b/>
              </w:rPr>
              <w:t>Facilitation</w:t>
            </w:r>
            <w:r w:rsidR="006E2B0C">
              <w:rPr>
                <w:rFonts w:ascii="Calibri" w:eastAsia="Calibri" w:hAnsi="Calibri" w:cs="Calibri"/>
                <w:b/>
              </w:rPr>
              <w:t xml:space="preserve"> Methods</w:t>
            </w:r>
            <w:r>
              <w:rPr>
                <w:rFonts w:ascii="Calibri" w:eastAsia="Calibri" w:hAnsi="Calibri" w:cs="Calibri"/>
                <w:b/>
              </w:rPr>
              <w:t xml:space="preserve"> and Strategies</w:t>
            </w:r>
            <w:r>
              <w:rPr>
                <w:rFonts w:ascii="Calibri" w:eastAsia="Calibri" w:hAnsi="Calibri" w:cs="Calibri"/>
              </w:rPr>
              <w:t xml:space="preserve"> planned for this session:</w:t>
            </w:r>
          </w:p>
          <w:p w14:paraId="5393F09C" w14:textId="6D8265A3" w:rsidR="007C1E6C" w:rsidRDefault="007C1E6C" w:rsidP="006E2B0C">
            <w:pPr>
              <w:ind w:left="2" w:hanging="2"/>
              <w:rPr>
                <w:rFonts w:ascii="Calibri" w:eastAsia="Calibri" w:hAnsi="Calibri" w:cs="Calibri"/>
              </w:rPr>
            </w:pPr>
          </w:p>
          <w:p w14:paraId="3E821DAB" w14:textId="3314DDD1" w:rsidR="007C1E6C" w:rsidRDefault="007C1E6C" w:rsidP="006E2B0C">
            <w:pPr>
              <w:ind w:left="2" w:hanging="2"/>
              <w:rPr>
                <w:rFonts w:ascii="Calibri" w:eastAsia="Calibri" w:hAnsi="Calibri" w:cs="Calibri"/>
              </w:rPr>
            </w:pPr>
            <w:r>
              <w:rPr>
                <w:rFonts w:ascii="Calibri" w:eastAsia="Calibri" w:hAnsi="Calibri" w:cs="Calibri"/>
              </w:rPr>
              <w:t>Feedback during quiz as professor and students analyse answers together.</w:t>
            </w:r>
          </w:p>
          <w:p w14:paraId="428E67CD" w14:textId="134A40E3" w:rsidR="007C1E6C" w:rsidRDefault="007C1E6C" w:rsidP="006E2B0C">
            <w:pPr>
              <w:ind w:left="2" w:hanging="2"/>
              <w:rPr>
                <w:rFonts w:ascii="Calibri" w:eastAsia="Calibri" w:hAnsi="Calibri" w:cs="Calibri"/>
              </w:rPr>
            </w:pPr>
            <w:r>
              <w:rPr>
                <w:rFonts w:ascii="Calibri" w:eastAsia="Calibri" w:hAnsi="Calibri" w:cs="Calibri"/>
              </w:rPr>
              <w:t xml:space="preserve">Anonymous results to quiz appear in real time, so class and teacher can gauge the amount of learning that has taken place. They can reflect on what is working and what is not. </w:t>
            </w:r>
          </w:p>
          <w:p w14:paraId="22A80A86" w14:textId="23A88A27" w:rsidR="007C1E6C" w:rsidRDefault="007C1E6C" w:rsidP="006E2B0C">
            <w:pPr>
              <w:ind w:left="2" w:hanging="2"/>
              <w:rPr>
                <w:rFonts w:ascii="Calibri" w:eastAsia="Calibri" w:hAnsi="Calibri" w:cs="Calibri"/>
              </w:rPr>
            </w:pPr>
          </w:p>
          <w:p w14:paraId="09699738" w14:textId="32DAF841" w:rsidR="007C1E6C" w:rsidRDefault="007C1E6C" w:rsidP="007C1E6C">
            <w:pPr>
              <w:ind w:left="2" w:hanging="2"/>
              <w:rPr>
                <w:rFonts w:ascii="Calibri" w:eastAsia="Calibri" w:hAnsi="Calibri" w:cs="Calibri"/>
              </w:rPr>
            </w:pPr>
            <w:r>
              <w:rPr>
                <w:rFonts w:ascii="Calibri" w:eastAsia="Calibri" w:hAnsi="Calibri" w:cs="Calibri"/>
              </w:rPr>
              <w:t>Lecturing section allows students a chance to be passive and rest from quiz. Professor can clarify their questions.</w:t>
            </w:r>
          </w:p>
          <w:p w14:paraId="1384194B" w14:textId="4DCB0532" w:rsidR="007C1E6C" w:rsidRDefault="007C1E6C" w:rsidP="006E2B0C">
            <w:pPr>
              <w:ind w:left="2" w:hanging="2"/>
              <w:rPr>
                <w:rFonts w:ascii="Calibri" w:eastAsia="Calibri" w:hAnsi="Calibri" w:cs="Calibri"/>
              </w:rPr>
            </w:pPr>
          </w:p>
          <w:p w14:paraId="00933CCA" w14:textId="6C7EA7DD" w:rsidR="007C1E6C" w:rsidRDefault="007C1E6C" w:rsidP="006E2B0C">
            <w:pPr>
              <w:ind w:left="2" w:hanging="2"/>
              <w:rPr>
                <w:rFonts w:ascii="Calibri" w:eastAsia="Calibri" w:hAnsi="Calibri" w:cs="Calibri"/>
              </w:rPr>
            </w:pPr>
            <w:r>
              <w:rPr>
                <w:rFonts w:ascii="Calibri" w:eastAsia="Calibri" w:hAnsi="Calibri" w:cs="Calibri"/>
              </w:rPr>
              <w:t xml:space="preserve">Group work re-energises students and gives them a chance to speak their minds to one another, away from judgement of professor. They can begin to apply their new skills to a tangible, and interesting, philosophical paper. </w:t>
            </w:r>
          </w:p>
          <w:p w14:paraId="51FACBF6" w14:textId="1D6F6DD1" w:rsidR="007C1E6C" w:rsidRDefault="007C1E6C" w:rsidP="006E2B0C">
            <w:pPr>
              <w:ind w:left="2" w:hanging="2"/>
              <w:rPr>
                <w:rFonts w:ascii="Calibri" w:eastAsia="Calibri" w:hAnsi="Calibri" w:cs="Calibri"/>
              </w:rPr>
            </w:pPr>
          </w:p>
          <w:p w14:paraId="56D4AF69" w14:textId="78AC0CF2" w:rsidR="007C1E6C" w:rsidRDefault="007C1E6C" w:rsidP="006E2B0C">
            <w:pPr>
              <w:ind w:left="2" w:hanging="2"/>
              <w:rPr>
                <w:rFonts w:ascii="Calibri" w:eastAsia="Calibri" w:hAnsi="Calibri" w:cs="Calibri"/>
              </w:rPr>
            </w:pPr>
            <w:r>
              <w:rPr>
                <w:rFonts w:ascii="Calibri" w:eastAsia="Calibri" w:hAnsi="Calibri" w:cs="Calibri"/>
              </w:rPr>
              <w:lastRenderedPageBreak/>
              <w:t xml:space="preserve">Open discussion gives students a chance to incrementally increase their confidence by presenting their results to their peers and discussing their reasoning. It adds another chance to re-energize as groups interact with other students. Students will begin to feel a sense for debate, which will add a competitive edge that will hold their interest. </w:t>
            </w:r>
          </w:p>
          <w:p w14:paraId="7B799C11" w14:textId="036537A2" w:rsidR="007C1E6C" w:rsidRDefault="007C1E6C" w:rsidP="006E2B0C">
            <w:pPr>
              <w:ind w:left="2" w:hanging="2"/>
              <w:rPr>
                <w:rFonts w:ascii="Calibri" w:eastAsia="Calibri" w:hAnsi="Calibri" w:cs="Calibri"/>
              </w:rPr>
            </w:pPr>
          </w:p>
          <w:p w14:paraId="5D13F447" w14:textId="13C37E62" w:rsidR="007C1E6C" w:rsidRDefault="007C1E6C" w:rsidP="006E2B0C">
            <w:pPr>
              <w:ind w:left="2" w:hanging="2"/>
              <w:rPr>
                <w:rFonts w:ascii="Calibri" w:eastAsia="Calibri" w:hAnsi="Calibri" w:cs="Calibri"/>
              </w:rPr>
            </w:pPr>
            <w:r>
              <w:rPr>
                <w:rFonts w:ascii="Calibri" w:eastAsia="Calibri" w:hAnsi="Calibri" w:cs="Calibri"/>
              </w:rPr>
              <w:t xml:space="preserve">A final recap will ensure that the focus ends on the praxis skills of critical reasoning, and not the content of the sample paper. Students will ask questions, and provide examples of other scenarios wherein they can apply the skills. </w:t>
            </w:r>
          </w:p>
          <w:p w14:paraId="5340CA2F" w14:textId="77777777" w:rsidR="007C1E6C" w:rsidRDefault="007C1E6C" w:rsidP="006E2B0C">
            <w:pPr>
              <w:ind w:left="2" w:hanging="2"/>
              <w:rPr>
                <w:rFonts w:ascii="Calibri" w:eastAsia="Calibri" w:hAnsi="Calibri" w:cs="Calibri"/>
              </w:rPr>
            </w:pPr>
          </w:p>
          <w:p w14:paraId="0C30FA7A" w14:textId="7DC3F164" w:rsidR="008F18B5" w:rsidRDefault="008F18B5" w:rsidP="007C1E6C">
            <w:pPr>
              <w:ind w:left="2" w:hanging="2"/>
              <w:rPr>
                <w:rFonts w:cs="Calibri"/>
                <w:color w:val="CC0066"/>
              </w:rPr>
            </w:pPr>
          </w:p>
          <w:p w14:paraId="4E05C960" w14:textId="77777777" w:rsidR="006E2B0C" w:rsidRDefault="006E2B0C" w:rsidP="006E2B0C">
            <w:pPr>
              <w:ind w:left="2" w:hanging="2"/>
              <w:rPr>
                <w:rFonts w:ascii="Calibri" w:eastAsia="Calibri" w:hAnsi="Calibri" w:cs="Calibri"/>
              </w:rPr>
            </w:pPr>
          </w:p>
          <w:p w14:paraId="4F0B4469" w14:textId="4DD4203C" w:rsidR="00911386" w:rsidRPr="00D80EA3" w:rsidRDefault="00911386" w:rsidP="00581CAE">
            <w:pPr>
              <w:autoSpaceDE w:val="0"/>
              <w:autoSpaceDN w:val="0"/>
              <w:adjustRightInd w:val="0"/>
              <w:rPr>
                <w:rFonts w:cs="Arial"/>
                <w:color w:val="CC0066"/>
              </w:rPr>
            </w:pPr>
            <w:r w:rsidRPr="008F18B5">
              <w:rPr>
                <w:rFonts w:cs="Arial"/>
                <w:b/>
                <w:color w:val="000000"/>
              </w:rPr>
              <w:t>Resources</w:t>
            </w:r>
            <w:r w:rsidR="008F18B5">
              <w:rPr>
                <w:rFonts w:cs="Arial"/>
                <w:color w:val="000000"/>
              </w:rPr>
              <w:t xml:space="preserve"> </w:t>
            </w:r>
            <w:r w:rsidR="006B2D66">
              <w:rPr>
                <w:rFonts w:cs="Arial"/>
                <w:color w:val="000000"/>
              </w:rPr>
              <w:t xml:space="preserve">(supporting technologies) </w:t>
            </w:r>
            <w:r w:rsidR="008F18B5">
              <w:rPr>
                <w:rFonts w:cs="Arial"/>
                <w:color w:val="000000"/>
              </w:rPr>
              <w:t>needed for this session:</w:t>
            </w:r>
            <w:r w:rsidR="00D80EA3">
              <w:rPr>
                <w:rFonts w:cs="Arial"/>
                <w:color w:val="000000"/>
              </w:rPr>
              <w:t xml:space="preserve"> </w:t>
            </w:r>
          </w:p>
          <w:p w14:paraId="7E4C567E" w14:textId="77777777" w:rsidR="008F18B5" w:rsidRPr="007C1E6C" w:rsidRDefault="008F18B5" w:rsidP="008F18B5">
            <w:pPr>
              <w:pStyle w:val="ListParagraph"/>
              <w:numPr>
                <w:ilvl w:val="0"/>
                <w:numId w:val="22"/>
              </w:numPr>
              <w:autoSpaceDE w:val="0"/>
              <w:autoSpaceDN w:val="0"/>
              <w:adjustRightInd w:val="0"/>
              <w:spacing w:after="0" w:line="240" w:lineRule="auto"/>
              <w:rPr>
                <w:rFonts w:cs="Arial"/>
                <w:color w:val="000000" w:themeColor="text1"/>
              </w:rPr>
            </w:pPr>
            <w:r w:rsidRPr="007C1E6C">
              <w:rPr>
                <w:rFonts w:cs="Arial"/>
                <w:color w:val="000000" w:themeColor="text1"/>
              </w:rPr>
              <w:t>Laptop with video and audio (test multi-media headset)</w:t>
            </w:r>
          </w:p>
          <w:p w14:paraId="519F249F" w14:textId="6962F953" w:rsidR="008F18B5" w:rsidRPr="007C1E6C" w:rsidRDefault="008F18B5" w:rsidP="008F18B5">
            <w:pPr>
              <w:pStyle w:val="ListParagraph"/>
              <w:numPr>
                <w:ilvl w:val="0"/>
                <w:numId w:val="22"/>
              </w:numPr>
              <w:autoSpaceDE w:val="0"/>
              <w:autoSpaceDN w:val="0"/>
              <w:adjustRightInd w:val="0"/>
              <w:spacing w:after="0" w:line="240" w:lineRule="auto"/>
              <w:rPr>
                <w:rFonts w:cs="Arial"/>
                <w:color w:val="000000" w:themeColor="text1"/>
              </w:rPr>
            </w:pPr>
            <w:r w:rsidRPr="007C1E6C">
              <w:rPr>
                <w:rFonts w:cs="Arial"/>
                <w:color w:val="000000" w:themeColor="text1"/>
              </w:rPr>
              <w:t xml:space="preserve">Active internet connection </w:t>
            </w:r>
          </w:p>
          <w:p w14:paraId="614CC38C" w14:textId="14A0388C" w:rsidR="00D80EA3" w:rsidRPr="007C1E6C" w:rsidRDefault="006B2D66" w:rsidP="008F18B5">
            <w:pPr>
              <w:pStyle w:val="ListParagraph"/>
              <w:numPr>
                <w:ilvl w:val="0"/>
                <w:numId w:val="22"/>
              </w:numPr>
              <w:autoSpaceDE w:val="0"/>
              <w:autoSpaceDN w:val="0"/>
              <w:adjustRightInd w:val="0"/>
              <w:spacing w:after="0" w:line="240" w:lineRule="auto"/>
              <w:rPr>
                <w:rFonts w:cs="Arial"/>
                <w:color w:val="000000" w:themeColor="text1"/>
              </w:rPr>
            </w:pPr>
            <w:r w:rsidRPr="007C1E6C">
              <w:rPr>
                <w:rFonts w:cs="Arial"/>
                <w:color w:val="000000" w:themeColor="text1"/>
              </w:rPr>
              <w:t xml:space="preserve">Create </w:t>
            </w:r>
            <w:r w:rsidR="007F04C5" w:rsidRPr="007C1E6C">
              <w:rPr>
                <w:rFonts w:cs="Arial"/>
                <w:color w:val="000000" w:themeColor="text1"/>
              </w:rPr>
              <w:t>Moodle</w:t>
            </w:r>
            <w:r w:rsidR="00D80EA3" w:rsidRPr="007C1E6C">
              <w:rPr>
                <w:rFonts w:cs="Arial"/>
                <w:color w:val="000000" w:themeColor="text1"/>
              </w:rPr>
              <w:t xml:space="preserve"> session (enable mic, chat and raise-hand function) – Download recording afterwards!</w:t>
            </w:r>
          </w:p>
          <w:p w14:paraId="58F6BF41" w14:textId="7AE6F381" w:rsidR="008F18B5" w:rsidRDefault="007C1E6C" w:rsidP="008F18B5">
            <w:pPr>
              <w:pStyle w:val="ListParagraph"/>
              <w:numPr>
                <w:ilvl w:val="0"/>
                <w:numId w:val="22"/>
              </w:numPr>
              <w:autoSpaceDE w:val="0"/>
              <w:autoSpaceDN w:val="0"/>
              <w:adjustRightInd w:val="0"/>
              <w:spacing w:after="0" w:line="240" w:lineRule="auto"/>
              <w:rPr>
                <w:rFonts w:cs="Arial"/>
                <w:color w:val="CC0066"/>
              </w:rPr>
            </w:pPr>
            <w:r w:rsidRPr="00C72D2F">
              <w:rPr>
                <w:rFonts w:cs="Arial"/>
                <w:color w:val="000000" w:themeColor="text1"/>
              </w:rPr>
              <w:t xml:space="preserve">Create flashcards for pre-class memorization. </w:t>
            </w:r>
          </w:p>
          <w:p w14:paraId="56BC944D" w14:textId="77777777" w:rsidR="008F18B5" w:rsidRDefault="008F18B5" w:rsidP="00581CAE">
            <w:pPr>
              <w:autoSpaceDE w:val="0"/>
              <w:autoSpaceDN w:val="0"/>
              <w:adjustRightInd w:val="0"/>
              <w:rPr>
                <w:rFonts w:cs="Arial"/>
                <w:color w:val="000000"/>
              </w:rPr>
            </w:pPr>
          </w:p>
          <w:p w14:paraId="1B92250B" w14:textId="32977784" w:rsidR="00911386" w:rsidRDefault="006B2D66" w:rsidP="00581CAE">
            <w:pPr>
              <w:autoSpaceDE w:val="0"/>
              <w:autoSpaceDN w:val="0"/>
              <w:adjustRightInd w:val="0"/>
              <w:rPr>
                <w:rFonts w:cs="Arial"/>
                <w:color w:val="000000"/>
              </w:rPr>
            </w:pPr>
            <w:r w:rsidRPr="006B2D66">
              <w:rPr>
                <w:rFonts w:cs="Arial"/>
                <w:b/>
                <w:color w:val="000000"/>
              </w:rPr>
              <w:t>Any additional resources</w:t>
            </w:r>
            <w:r>
              <w:rPr>
                <w:rFonts w:cs="Arial"/>
                <w:color w:val="000000"/>
              </w:rPr>
              <w:t xml:space="preserve"> </w:t>
            </w:r>
            <w:r w:rsidR="000F2B28">
              <w:rPr>
                <w:rFonts w:cs="Arial"/>
                <w:color w:val="000000"/>
              </w:rPr>
              <w:t xml:space="preserve">(if any) </w:t>
            </w:r>
            <w:r>
              <w:rPr>
                <w:rFonts w:cs="Arial"/>
                <w:color w:val="000000"/>
              </w:rPr>
              <w:t xml:space="preserve">that I will share with class </w:t>
            </w:r>
          </w:p>
          <w:p w14:paraId="50A3CD05" w14:textId="7E18AD9B" w:rsidR="000F2B28" w:rsidRPr="00C72D2F" w:rsidRDefault="00C72D2F" w:rsidP="000F2B28">
            <w:pPr>
              <w:pStyle w:val="ListParagraph"/>
              <w:numPr>
                <w:ilvl w:val="0"/>
                <w:numId w:val="24"/>
              </w:numPr>
              <w:spacing w:after="0" w:line="240" w:lineRule="auto"/>
              <w:rPr>
                <w:rFonts w:cs="Calibri"/>
                <w:color w:val="000000" w:themeColor="text1"/>
              </w:rPr>
            </w:pPr>
            <w:r w:rsidRPr="00C72D2F">
              <w:rPr>
                <w:rFonts w:cs="Calibri"/>
                <w:color w:val="000000" w:themeColor="text1"/>
              </w:rPr>
              <w:t>Worksheet with philosophical text to apply techniques</w:t>
            </w:r>
          </w:p>
          <w:p w14:paraId="13C91131" w14:textId="0651548C" w:rsidR="00C72D2F" w:rsidRPr="00C72D2F" w:rsidRDefault="00C72D2F" w:rsidP="000F2B28">
            <w:pPr>
              <w:pStyle w:val="ListParagraph"/>
              <w:numPr>
                <w:ilvl w:val="0"/>
                <w:numId w:val="24"/>
              </w:numPr>
              <w:spacing w:after="0" w:line="240" w:lineRule="auto"/>
              <w:rPr>
                <w:rFonts w:cs="Calibri"/>
                <w:color w:val="000000" w:themeColor="text1"/>
              </w:rPr>
            </w:pPr>
            <w:r w:rsidRPr="00C72D2F">
              <w:rPr>
                <w:rFonts w:cs="Calibri"/>
                <w:color w:val="000000" w:themeColor="text1"/>
              </w:rPr>
              <w:t>Schematic of different kinds of fallacies</w:t>
            </w:r>
          </w:p>
          <w:p w14:paraId="79253927" w14:textId="5204AA89" w:rsidR="00C72D2F" w:rsidRPr="00C72D2F" w:rsidRDefault="00C72D2F" w:rsidP="000F2B28">
            <w:pPr>
              <w:pStyle w:val="ListParagraph"/>
              <w:numPr>
                <w:ilvl w:val="0"/>
                <w:numId w:val="24"/>
              </w:numPr>
              <w:spacing w:after="0" w:line="240" w:lineRule="auto"/>
              <w:rPr>
                <w:rFonts w:cs="Calibri"/>
                <w:color w:val="000000" w:themeColor="text1"/>
              </w:rPr>
            </w:pPr>
            <w:r w:rsidRPr="00C72D2F">
              <w:rPr>
                <w:rFonts w:cs="Calibri"/>
                <w:color w:val="000000" w:themeColor="text1"/>
              </w:rPr>
              <w:t xml:space="preserve">Video on fallacies from </w:t>
            </w:r>
            <w:proofErr w:type="spellStart"/>
            <w:r w:rsidRPr="00C72D2F">
              <w:rPr>
                <w:rFonts w:cs="Calibri"/>
                <w:color w:val="000000" w:themeColor="text1"/>
              </w:rPr>
              <w:t>youtube</w:t>
            </w:r>
            <w:proofErr w:type="spellEnd"/>
            <w:r w:rsidRPr="00C72D2F">
              <w:rPr>
                <w:rFonts w:cs="Calibri"/>
                <w:color w:val="000000" w:themeColor="text1"/>
              </w:rPr>
              <w:t xml:space="preserve"> </w:t>
            </w:r>
          </w:p>
          <w:p w14:paraId="180F33A5" w14:textId="59F3B82A" w:rsidR="00C72D2F" w:rsidRPr="00C72D2F" w:rsidRDefault="00C72D2F" w:rsidP="000F2B28">
            <w:pPr>
              <w:pStyle w:val="ListParagraph"/>
              <w:numPr>
                <w:ilvl w:val="0"/>
                <w:numId w:val="24"/>
              </w:numPr>
              <w:spacing w:after="0" w:line="240" w:lineRule="auto"/>
              <w:rPr>
                <w:rFonts w:cs="Calibri"/>
                <w:color w:val="000000" w:themeColor="text1"/>
              </w:rPr>
            </w:pPr>
            <w:r w:rsidRPr="00C72D2F">
              <w:rPr>
                <w:rFonts w:cs="Calibri"/>
                <w:color w:val="000000" w:themeColor="text1"/>
              </w:rPr>
              <w:t xml:space="preserve">Readings for the week </w:t>
            </w:r>
          </w:p>
          <w:p w14:paraId="75ED13F2" w14:textId="3B0368CA" w:rsidR="00C72D2F" w:rsidRPr="00C72D2F" w:rsidRDefault="00C72D2F" w:rsidP="000F2B28">
            <w:pPr>
              <w:pStyle w:val="ListParagraph"/>
              <w:numPr>
                <w:ilvl w:val="0"/>
                <w:numId w:val="24"/>
              </w:numPr>
              <w:spacing w:after="0" w:line="240" w:lineRule="auto"/>
              <w:rPr>
                <w:rFonts w:cs="Calibri"/>
                <w:color w:val="000000" w:themeColor="text1"/>
              </w:rPr>
            </w:pPr>
            <w:r w:rsidRPr="00C72D2F">
              <w:rPr>
                <w:rFonts w:cs="Calibri"/>
                <w:color w:val="000000" w:themeColor="text1"/>
              </w:rPr>
              <w:t xml:space="preserve">See Lesson Plan 4 for links to each resource. </w:t>
            </w:r>
          </w:p>
          <w:p w14:paraId="428225D8" w14:textId="77777777" w:rsidR="000F2B28" w:rsidRDefault="000F2B28" w:rsidP="00A52D56">
            <w:pPr>
              <w:ind w:left="2" w:hanging="2"/>
              <w:rPr>
                <w:rFonts w:ascii="Calibri" w:eastAsia="Calibri" w:hAnsi="Calibri" w:cs="Calibri"/>
                <w:color w:val="000099"/>
              </w:rPr>
            </w:pPr>
          </w:p>
          <w:p w14:paraId="15F2A351" w14:textId="71C60301" w:rsidR="000F2B28" w:rsidRPr="000F2B28" w:rsidRDefault="000F2B28" w:rsidP="000F2B28">
            <w:pPr>
              <w:autoSpaceDE w:val="0"/>
              <w:autoSpaceDN w:val="0"/>
              <w:adjustRightInd w:val="0"/>
              <w:rPr>
                <w:rFonts w:cs="Arial"/>
                <w:color w:val="CC0066"/>
              </w:rPr>
            </w:pPr>
            <w:r w:rsidRPr="000F2B28">
              <w:rPr>
                <w:rFonts w:cs="Arial"/>
                <w:b/>
                <w:color w:val="000000"/>
              </w:rPr>
              <w:t>Learner support</w:t>
            </w:r>
            <w:r>
              <w:rPr>
                <w:rFonts w:cs="Arial"/>
                <w:color w:val="000000"/>
              </w:rPr>
              <w:t xml:space="preserve">:  </w:t>
            </w:r>
          </w:p>
          <w:p w14:paraId="74843C4B" w14:textId="27AD1498" w:rsidR="00C72D2F" w:rsidRPr="00C72D2F" w:rsidRDefault="00C72D2F" w:rsidP="000F2B28">
            <w:pPr>
              <w:pStyle w:val="ListParagraph"/>
              <w:numPr>
                <w:ilvl w:val="0"/>
                <w:numId w:val="25"/>
              </w:numPr>
              <w:autoSpaceDE w:val="0"/>
              <w:autoSpaceDN w:val="0"/>
              <w:adjustRightInd w:val="0"/>
              <w:spacing w:after="0" w:line="240" w:lineRule="auto"/>
              <w:rPr>
                <w:rFonts w:cs="Arial"/>
                <w:color w:val="000000" w:themeColor="text1"/>
              </w:rPr>
            </w:pPr>
            <w:r w:rsidRPr="00C72D2F">
              <w:rPr>
                <w:rFonts w:cs="Arial"/>
                <w:color w:val="000000" w:themeColor="text1"/>
              </w:rPr>
              <w:t xml:space="preserve">Constant attention to zoom attendees is required. </w:t>
            </w:r>
          </w:p>
          <w:p w14:paraId="35FBCBA8" w14:textId="19D3638F" w:rsidR="00C72D2F" w:rsidRPr="00C72D2F" w:rsidRDefault="00C72D2F" w:rsidP="000F2B28">
            <w:pPr>
              <w:pStyle w:val="ListParagraph"/>
              <w:numPr>
                <w:ilvl w:val="0"/>
                <w:numId w:val="25"/>
              </w:numPr>
              <w:autoSpaceDE w:val="0"/>
              <w:autoSpaceDN w:val="0"/>
              <w:adjustRightInd w:val="0"/>
              <w:spacing w:after="0" w:line="240" w:lineRule="auto"/>
              <w:rPr>
                <w:rFonts w:cs="Arial"/>
                <w:color w:val="000000" w:themeColor="text1"/>
              </w:rPr>
            </w:pPr>
            <w:r w:rsidRPr="00C72D2F">
              <w:rPr>
                <w:rFonts w:cs="Arial"/>
                <w:color w:val="000000" w:themeColor="text1"/>
              </w:rPr>
              <w:t xml:space="preserve">Reading through zoom attendees argumentative reconstructions in the chat is a necessity. </w:t>
            </w:r>
          </w:p>
          <w:p w14:paraId="54AC03AC" w14:textId="40AAC14A" w:rsidR="00A52D56" w:rsidRPr="00C72D2F" w:rsidRDefault="00C72D2F" w:rsidP="00581CAE">
            <w:pPr>
              <w:pStyle w:val="ListParagraph"/>
              <w:numPr>
                <w:ilvl w:val="0"/>
                <w:numId w:val="25"/>
              </w:numPr>
              <w:autoSpaceDE w:val="0"/>
              <w:autoSpaceDN w:val="0"/>
              <w:adjustRightInd w:val="0"/>
              <w:spacing w:after="0" w:line="240" w:lineRule="auto"/>
              <w:rPr>
                <w:rFonts w:cs="Arial"/>
                <w:color w:val="000000" w:themeColor="text1"/>
              </w:rPr>
            </w:pPr>
            <w:r w:rsidRPr="00C72D2F">
              <w:rPr>
                <w:rFonts w:cs="Arial"/>
                <w:color w:val="000000" w:themeColor="text1"/>
              </w:rPr>
              <w:t xml:space="preserve">Providing zoom attendees with digital copies of material given in class. </w:t>
            </w:r>
          </w:p>
          <w:p w14:paraId="6615CEA0" w14:textId="77777777" w:rsidR="00911386" w:rsidRPr="0010282A" w:rsidRDefault="00911386" w:rsidP="0010282A">
            <w:pPr>
              <w:autoSpaceDE w:val="0"/>
              <w:autoSpaceDN w:val="0"/>
              <w:adjustRightInd w:val="0"/>
              <w:ind w:left="200"/>
              <w:rPr>
                <w:rFonts w:cs="Arial"/>
                <w:color w:val="000099"/>
              </w:rPr>
            </w:pPr>
          </w:p>
        </w:tc>
      </w:tr>
      <w:tr w:rsidR="00911386" w14:paraId="4FFFB7B2" w14:textId="77777777" w:rsidTr="00911386">
        <w:tc>
          <w:tcPr>
            <w:tcW w:w="14575" w:type="dxa"/>
          </w:tcPr>
          <w:p w14:paraId="5568880E" w14:textId="546E365F" w:rsidR="00911386" w:rsidRPr="00C72D2F" w:rsidRDefault="003B4552" w:rsidP="00C72D2F">
            <w:pPr>
              <w:shd w:val="clear" w:color="auto" w:fill="BDD6EE" w:themeFill="accent1" w:themeFillTint="66"/>
              <w:rPr>
                <w:b/>
              </w:rPr>
            </w:pPr>
            <w:r>
              <w:rPr>
                <w:b/>
              </w:rPr>
              <w:lastRenderedPageBreak/>
              <w:t xml:space="preserve">Hybrid teaching: </w:t>
            </w:r>
            <w:r w:rsidRPr="00C81736">
              <w:rPr>
                <w:b/>
                <w:u w:val="single"/>
              </w:rPr>
              <w:t>Consolidate</w:t>
            </w:r>
            <w:r>
              <w:rPr>
                <w:b/>
              </w:rPr>
              <w:t xml:space="preserve">. </w:t>
            </w:r>
            <w:r w:rsidR="00C81736" w:rsidRPr="00C81736">
              <w:rPr>
                <w:b/>
                <w:color w:val="CC0066"/>
              </w:rPr>
              <w:t xml:space="preserve">(How you plan to do it.) </w:t>
            </w:r>
            <w:r w:rsidR="00911386" w:rsidRPr="0010282A">
              <w:rPr>
                <w:b/>
              </w:rPr>
              <w:t xml:space="preserve">Assessment </w:t>
            </w:r>
            <w:r w:rsidR="00911386">
              <w:rPr>
                <w:b/>
              </w:rPr>
              <w:t>(</w:t>
            </w:r>
            <w:r w:rsidR="00911386" w:rsidRPr="0010282A">
              <w:rPr>
                <w:b/>
              </w:rPr>
              <w:t>Formative</w:t>
            </w:r>
            <w:r w:rsidR="00911386">
              <w:rPr>
                <w:b/>
              </w:rPr>
              <w:t>, Continuous and Summative)</w:t>
            </w:r>
          </w:p>
          <w:p w14:paraId="263865CB" w14:textId="77777777" w:rsidR="00911386" w:rsidRDefault="00911386" w:rsidP="009C3724">
            <w:r>
              <w:t xml:space="preserve">Below the </w:t>
            </w:r>
            <w:r w:rsidRPr="00C81736">
              <w:rPr>
                <w:b/>
                <w:u w:val="single"/>
              </w:rPr>
              <w:t>new</w:t>
            </w:r>
            <w:r w:rsidR="00C81736" w:rsidRPr="00C81736">
              <w:rPr>
                <w:b/>
                <w:u w:val="single"/>
              </w:rPr>
              <w:t>ly compiled</w:t>
            </w:r>
            <w:r w:rsidRPr="008F0C4D">
              <w:rPr>
                <w:u w:val="single"/>
              </w:rPr>
              <w:t xml:space="preserve"> Test / exam questions</w:t>
            </w:r>
            <w:r>
              <w:t xml:space="preserve"> (and memorandum) as it relates to </w:t>
            </w:r>
            <w:r w:rsidRPr="00C72188">
              <w:rPr>
                <w:b/>
              </w:rPr>
              <w:t>THIS</w:t>
            </w:r>
            <w:r>
              <w:t xml:space="preserve"> session:</w:t>
            </w:r>
          </w:p>
          <w:p w14:paraId="5CA5D504" w14:textId="77777777" w:rsidR="00911386" w:rsidRDefault="00911386" w:rsidP="009C3724"/>
          <w:p w14:paraId="60E9E41A" w14:textId="29290B10" w:rsidR="00911386" w:rsidRPr="00C72D2F" w:rsidRDefault="00911386" w:rsidP="009C3724">
            <w:r>
              <w:t xml:space="preserve">Q1: </w:t>
            </w:r>
            <w:r w:rsidR="00C72D2F">
              <w:t xml:space="preserve">What is an </w:t>
            </w:r>
            <w:r w:rsidR="00C72D2F">
              <w:rPr>
                <w:i/>
                <w:iCs/>
              </w:rPr>
              <w:t xml:space="preserve">ad hominem </w:t>
            </w:r>
            <w:r w:rsidR="00C72D2F">
              <w:t>fallacy?</w:t>
            </w:r>
          </w:p>
          <w:p w14:paraId="07E097A2" w14:textId="547A33FE" w:rsidR="00911386" w:rsidRDefault="00911386" w:rsidP="009C3724">
            <w:r>
              <w:t>Q2:</w:t>
            </w:r>
            <w:r w:rsidR="00C72D2F">
              <w:t xml:space="preserve"> I should vote for candidate X, everyone says she’s the best’ is an example of what fallacy?</w:t>
            </w:r>
          </w:p>
          <w:p w14:paraId="421F98B2" w14:textId="52E04488" w:rsidR="00C72D2F" w:rsidRDefault="00911386" w:rsidP="009C3724">
            <w:r>
              <w:lastRenderedPageBreak/>
              <w:t>Q3:</w:t>
            </w:r>
            <w:r w:rsidR="00C72D2F">
              <w:t xml:space="preserve"> ‘If X then P, </w:t>
            </w:r>
          </w:p>
          <w:p w14:paraId="4E25E1B1" w14:textId="00B20A39" w:rsidR="00911386" w:rsidRDefault="00C72D2F" w:rsidP="009C3724">
            <w:r>
              <w:t>Not P, therefore X’</w:t>
            </w:r>
          </w:p>
          <w:p w14:paraId="493EE700" w14:textId="77A2164F" w:rsidR="00C72D2F" w:rsidRDefault="00C72D2F" w:rsidP="009C3724">
            <w:r>
              <w:t>Is this a fallacy? If so, which one?</w:t>
            </w:r>
          </w:p>
          <w:p w14:paraId="1E5013DA" w14:textId="50DE8D5E" w:rsidR="00911386" w:rsidRDefault="00911386" w:rsidP="009C3724">
            <w:r>
              <w:t>Q4:</w:t>
            </w:r>
            <w:r w:rsidR="002B6562">
              <w:t xml:space="preserve"> Name and provide an example for one kind of faulty argument technique. </w:t>
            </w:r>
          </w:p>
          <w:p w14:paraId="01164FCA" w14:textId="77777777" w:rsidR="00C81736" w:rsidRDefault="00C81736" w:rsidP="009C3724"/>
        </w:tc>
      </w:tr>
      <w:tr w:rsidR="00911386" w14:paraId="16093132" w14:textId="77777777" w:rsidTr="004C3800">
        <w:tc>
          <w:tcPr>
            <w:tcW w:w="14575" w:type="dxa"/>
            <w:shd w:val="clear" w:color="auto" w:fill="auto"/>
          </w:tcPr>
          <w:p w14:paraId="2037142A" w14:textId="77777777" w:rsidR="00C81736" w:rsidRDefault="00C81736" w:rsidP="004C3800">
            <w:pPr>
              <w:shd w:val="clear" w:color="auto" w:fill="BDD6EE" w:themeFill="accent1" w:themeFillTint="66"/>
              <w:rPr>
                <w:b/>
              </w:rPr>
            </w:pPr>
            <w:r>
              <w:rPr>
                <w:b/>
              </w:rPr>
              <w:lastRenderedPageBreak/>
              <w:t xml:space="preserve">Collecting </w:t>
            </w:r>
            <w:r w:rsidR="00911386" w:rsidRPr="00C81736">
              <w:rPr>
                <w:b/>
                <w:u w:val="single"/>
              </w:rPr>
              <w:t>Student feedback</w:t>
            </w:r>
            <w:r>
              <w:rPr>
                <w:b/>
              </w:rPr>
              <w:t xml:space="preserve"> on the teaching</w:t>
            </w:r>
          </w:p>
          <w:p w14:paraId="7C0D4ECB" w14:textId="77777777" w:rsidR="004C3800" w:rsidRDefault="004C3800" w:rsidP="004C3800">
            <w:pPr>
              <w:pStyle w:val="ListParagraph"/>
              <w:spacing w:after="0" w:line="240" w:lineRule="auto"/>
            </w:pPr>
          </w:p>
          <w:p w14:paraId="2594C326" w14:textId="531A5A2C" w:rsidR="00911386" w:rsidRDefault="00911386" w:rsidP="00C81736">
            <w:pPr>
              <w:pStyle w:val="ListParagraph"/>
              <w:numPr>
                <w:ilvl w:val="0"/>
                <w:numId w:val="26"/>
              </w:numPr>
              <w:spacing w:after="0" w:line="240" w:lineRule="auto"/>
            </w:pPr>
            <w:r>
              <w:t>Method to collect feedback</w:t>
            </w:r>
            <w:r w:rsidR="00C81736">
              <w:t xml:space="preserve">: </w:t>
            </w:r>
            <w:r w:rsidR="002B6562">
              <w:t>online questionnaire</w:t>
            </w:r>
            <w:r w:rsidR="00C81736">
              <w:t xml:space="preserve"> </w:t>
            </w:r>
          </w:p>
          <w:p w14:paraId="570F56F4" w14:textId="02A058E6" w:rsidR="00C81736" w:rsidRDefault="00C81736" w:rsidP="00C81736">
            <w:pPr>
              <w:pStyle w:val="ListParagraph"/>
              <w:numPr>
                <w:ilvl w:val="0"/>
                <w:numId w:val="26"/>
              </w:numPr>
              <w:spacing w:after="0" w:line="240" w:lineRule="auto"/>
            </w:pPr>
            <w:r>
              <w:t xml:space="preserve">Interval: </w:t>
            </w:r>
            <w:r w:rsidR="002B6562">
              <w:t>1 week prior to mid-term, 1 week post mid-term</w:t>
            </w:r>
          </w:p>
          <w:p w14:paraId="0287B9CB" w14:textId="15096E37" w:rsidR="00C81736" w:rsidRDefault="00C81736" w:rsidP="00C81736">
            <w:pPr>
              <w:pStyle w:val="ListParagraph"/>
              <w:numPr>
                <w:ilvl w:val="0"/>
                <w:numId w:val="26"/>
              </w:numPr>
              <w:spacing w:after="0" w:line="240" w:lineRule="auto"/>
            </w:pPr>
            <w:r>
              <w:t>Purpose of Feedback is used to</w:t>
            </w:r>
            <w:r w:rsidR="002B6562">
              <w:t xml:space="preserve"> gauge student’s understanding of the material, and their opinions toward the pacing and presentation of the class. </w:t>
            </w:r>
          </w:p>
          <w:p w14:paraId="2BEF4A7C" w14:textId="77777777" w:rsidR="00911386" w:rsidRPr="00DA1055" w:rsidRDefault="00911386" w:rsidP="009C3724"/>
        </w:tc>
      </w:tr>
      <w:tr w:rsidR="00911386" w14:paraId="3F3567D0" w14:textId="77777777" w:rsidTr="00911386">
        <w:tc>
          <w:tcPr>
            <w:tcW w:w="14575" w:type="dxa"/>
          </w:tcPr>
          <w:p w14:paraId="79B113D7" w14:textId="77777777" w:rsidR="00911386" w:rsidRPr="002B6562" w:rsidRDefault="00C81736" w:rsidP="004C3800">
            <w:pPr>
              <w:shd w:val="clear" w:color="auto" w:fill="BDD6EE" w:themeFill="accent1" w:themeFillTint="66"/>
              <w:rPr>
                <w:color w:val="000000" w:themeColor="text1"/>
              </w:rPr>
            </w:pPr>
            <w:r w:rsidRPr="002B6562">
              <w:rPr>
                <w:b/>
                <w:color w:val="000000" w:themeColor="text1"/>
              </w:rPr>
              <w:t xml:space="preserve">Lecturer’s </w:t>
            </w:r>
            <w:r w:rsidR="00911386" w:rsidRPr="002B6562">
              <w:rPr>
                <w:b/>
                <w:color w:val="000000" w:themeColor="text1"/>
              </w:rPr>
              <w:t>own reflections</w:t>
            </w:r>
            <w:r w:rsidRPr="002B6562">
              <w:rPr>
                <w:b/>
                <w:color w:val="000000" w:themeColor="text1"/>
              </w:rPr>
              <w:t xml:space="preserve"> </w:t>
            </w:r>
            <w:r w:rsidRPr="002B6562">
              <w:rPr>
                <w:color w:val="000000" w:themeColor="text1"/>
              </w:rPr>
              <w:t>(after the session)</w:t>
            </w:r>
          </w:p>
          <w:p w14:paraId="195326A7" w14:textId="77777777" w:rsidR="00911386" w:rsidRDefault="00911386" w:rsidP="00581CAE"/>
          <w:p w14:paraId="25FE9EC6" w14:textId="77777777" w:rsidR="00911386" w:rsidRPr="002B6562" w:rsidRDefault="00911386" w:rsidP="00581CAE">
            <w:pPr>
              <w:rPr>
                <w:color w:val="000000" w:themeColor="text1"/>
              </w:rPr>
            </w:pPr>
            <w:r w:rsidRPr="002B6562">
              <w:rPr>
                <w:color w:val="000000" w:themeColor="text1"/>
              </w:rPr>
              <w:t>Directly after class:</w:t>
            </w:r>
          </w:p>
          <w:p w14:paraId="341DDE0F" w14:textId="66A5C313" w:rsidR="00911386" w:rsidRPr="002B6562" w:rsidRDefault="00911386" w:rsidP="00581CAE">
            <w:pPr>
              <w:pStyle w:val="ListParagraph"/>
              <w:numPr>
                <w:ilvl w:val="0"/>
                <w:numId w:val="2"/>
              </w:numPr>
              <w:autoSpaceDE w:val="0"/>
              <w:autoSpaceDN w:val="0"/>
              <w:adjustRightInd w:val="0"/>
              <w:spacing w:after="0" w:line="240" w:lineRule="auto"/>
              <w:ind w:left="483" w:hanging="283"/>
              <w:rPr>
                <w:rFonts w:cs="Arial"/>
                <w:color w:val="000000" w:themeColor="text1"/>
              </w:rPr>
            </w:pPr>
            <w:r w:rsidRPr="002B6562">
              <w:rPr>
                <w:rFonts w:cs="Arial"/>
                <w:color w:val="000000" w:themeColor="text1"/>
              </w:rPr>
              <w:t xml:space="preserve">What went well? </w:t>
            </w:r>
          </w:p>
          <w:p w14:paraId="0039AACA" w14:textId="5B54D1D0" w:rsidR="002B6562" w:rsidRPr="002B6562" w:rsidRDefault="002B6562" w:rsidP="002B6562">
            <w:pPr>
              <w:pStyle w:val="ListParagraph"/>
              <w:autoSpaceDE w:val="0"/>
              <w:autoSpaceDN w:val="0"/>
              <w:adjustRightInd w:val="0"/>
              <w:spacing w:after="0" w:line="240" w:lineRule="auto"/>
              <w:ind w:left="483"/>
              <w:rPr>
                <w:rFonts w:cs="Arial"/>
                <w:color w:val="000000" w:themeColor="text1"/>
              </w:rPr>
            </w:pPr>
            <w:r w:rsidRPr="002B6562">
              <w:rPr>
                <w:rFonts w:cs="Arial"/>
                <w:color w:val="000000" w:themeColor="text1"/>
              </w:rPr>
              <w:t>Were zoom students sufficient involved? Did students follow the material? Was the class too easy or too difficult?</w:t>
            </w:r>
          </w:p>
          <w:p w14:paraId="78DCADE7" w14:textId="715E185F" w:rsidR="00911386" w:rsidRPr="002B6562" w:rsidRDefault="00911386" w:rsidP="00581CAE">
            <w:pPr>
              <w:pStyle w:val="ListParagraph"/>
              <w:numPr>
                <w:ilvl w:val="0"/>
                <w:numId w:val="2"/>
              </w:numPr>
              <w:autoSpaceDE w:val="0"/>
              <w:autoSpaceDN w:val="0"/>
              <w:adjustRightInd w:val="0"/>
              <w:spacing w:after="0" w:line="240" w:lineRule="auto"/>
              <w:ind w:left="483" w:hanging="283"/>
              <w:rPr>
                <w:rFonts w:cs="Arial"/>
                <w:color w:val="000000" w:themeColor="text1"/>
              </w:rPr>
            </w:pPr>
            <w:r w:rsidRPr="002B6562">
              <w:rPr>
                <w:rFonts w:cs="Arial"/>
                <w:color w:val="000000" w:themeColor="text1"/>
              </w:rPr>
              <w:t xml:space="preserve">What needs to be done differently </w:t>
            </w:r>
          </w:p>
          <w:p w14:paraId="41D9E4E8" w14:textId="5887A3DA" w:rsidR="002B6562" w:rsidRPr="002B6562" w:rsidRDefault="002B6562" w:rsidP="002B6562">
            <w:pPr>
              <w:pStyle w:val="ListParagraph"/>
              <w:autoSpaceDE w:val="0"/>
              <w:autoSpaceDN w:val="0"/>
              <w:adjustRightInd w:val="0"/>
              <w:spacing w:after="0" w:line="240" w:lineRule="auto"/>
              <w:ind w:left="483"/>
              <w:rPr>
                <w:rFonts w:cs="Arial"/>
                <w:color w:val="000000" w:themeColor="text1"/>
              </w:rPr>
            </w:pPr>
            <w:r w:rsidRPr="002B6562">
              <w:rPr>
                <w:rFonts w:cs="Arial"/>
                <w:color w:val="000000" w:themeColor="text1"/>
              </w:rPr>
              <w:t>More time for subject X? Less time on subject X? More lecturing, less lecturing?</w:t>
            </w:r>
          </w:p>
          <w:p w14:paraId="4508698F" w14:textId="26B14A73" w:rsidR="00911386" w:rsidRPr="002B6562" w:rsidRDefault="00911386" w:rsidP="00581CAE">
            <w:pPr>
              <w:pStyle w:val="ListParagraph"/>
              <w:numPr>
                <w:ilvl w:val="0"/>
                <w:numId w:val="2"/>
              </w:numPr>
              <w:autoSpaceDE w:val="0"/>
              <w:autoSpaceDN w:val="0"/>
              <w:adjustRightInd w:val="0"/>
              <w:spacing w:after="0" w:line="240" w:lineRule="auto"/>
              <w:ind w:left="483" w:hanging="283"/>
              <w:rPr>
                <w:color w:val="000000" w:themeColor="text1"/>
              </w:rPr>
            </w:pPr>
            <w:r w:rsidRPr="002B6562">
              <w:rPr>
                <w:rFonts w:cs="Arial"/>
                <w:color w:val="000000" w:themeColor="text1"/>
              </w:rPr>
              <w:t>What other resources can I use</w:t>
            </w:r>
            <w:r w:rsidR="00DC4CD0" w:rsidRPr="002B6562">
              <w:rPr>
                <w:rFonts w:cs="Arial"/>
                <w:color w:val="000000" w:themeColor="text1"/>
              </w:rPr>
              <w:t xml:space="preserve"> – if any</w:t>
            </w:r>
            <w:r w:rsidRPr="002B6562">
              <w:rPr>
                <w:rFonts w:cs="Arial"/>
                <w:color w:val="000000" w:themeColor="text1"/>
              </w:rPr>
              <w:t xml:space="preserve">? </w:t>
            </w:r>
          </w:p>
          <w:p w14:paraId="739F51C4" w14:textId="676B9EA0" w:rsidR="002B6562" w:rsidRPr="002B6562" w:rsidRDefault="002B6562" w:rsidP="002B6562">
            <w:pPr>
              <w:pStyle w:val="ListParagraph"/>
              <w:autoSpaceDE w:val="0"/>
              <w:autoSpaceDN w:val="0"/>
              <w:adjustRightInd w:val="0"/>
              <w:spacing w:after="0" w:line="240" w:lineRule="auto"/>
              <w:ind w:left="483"/>
              <w:rPr>
                <w:color w:val="000000" w:themeColor="text1"/>
              </w:rPr>
            </w:pPr>
            <w:r w:rsidRPr="002B6562">
              <w:rPr>
                <w:rFonts w:cs="Arial"/>
                <w:color w:val="000000" w:themeColor="text1"/>
              </w:rPr>
              <w:t>Always think about more ways to engage with zoom students!</w:t>
            </w:r>
          </w:p>
          <w:p w14:paraId="4CC9D8BF" w14:textId="46BA1FB6" w:rsidR="00B22D63" w:rsidRDefault="00B22D63" w:rsidP="004C3800">
            <w:pPr>
              <w:autoSpaceDE w:val="0"/>
              <w:autoSpaceDN w:val="0"/>
              <w:adjustRightInd w:val="0"/>
              <w:rPr>
                <w:rFonts w:cs="Arial"/>
                <w:color w:val="000000"/>
              </w:rPr>
            </w:pPr>
          </w:p>
          <w:p w14:paraId="768CE66F" w14:textId="64DCCDAD" w:rsidR="004C3800" w:rsidRPr="004C3800" w:rsidRDefault="004C3800" w:rsidP="004C3800">
            <w:pPr>
              <w:autoSpaceDE w:val="0"/>
              <w:autoSpaceDN w:val="0"/>
              <w:adjustRightInd w:val="0"/>
              <w:rPr>
                <w:rFonts w:cs="Arial"/>
                <w:color w:val="CC0066"/>
              </w:rPr>
            </w:pPr>
            <w:r w:rsidRPr="004C3800">
              <w:rPr>
                <w:rFonts w:cs="Arial"/>
                <w:b/>
                <w:color w:val="000000"/>
              </w:rPr>
              <w:t xml:space="preserve">My own </w:t>
            </w:r>
            <w:r w:rsidRPr="004C3800">
              <w:rPr>
                <w:rFonts w:cs="Arial"/>
                <w:b/>
                <w:color w:val="000000"/>
                <w:u w:val="single"/>
              </w:rPr>
              <w:t>developmental need</w:t>
            </w:r>
            <w:r>
              <w:rPr>
                <w:rFonts w:cs="Arial"/>
                <w:color w:val="000000"/>
              </w:rPr>
              <w:t xml:space="preserve">(s) as it relates to Teaching, Facilitation or Assessment: </w:t>
            </w:r>
          </w:p>
          <w:p w14:paraId="0D403550" w14:textId="75F7314C" w:rsidR="004C3800" w:rsidRPr="002B6562" w:rsidRDefault="002B6562" w:rsidP="002B6562">
            <w:pPr>
              <w:pStyle w:val="ListParagraph"/>
              <w:numPr>
                <w:ilvl w:val="0"/>
                <w:numId w:val="27"/>
              </w:numPr>
              <w:autoSpaceDE w:val="0"/>
              <w:autoSpaceDN w:val="0"/>
              <w:adjustRightInd w:val="0"/>
              <w:spacing w:after="0" w:line="240" w:lineRule="auto"/>
              <w:rPr>
                <w:rFonts w:cs="Arial"/>
                <w:color w:val="000000" w:themeColor="text1"/>
              </w:rPr>
            </w:pPr>
            <w:r w:rsidRPr="002B6562">
              <w:rPr>
                <w:rFonts w:cs="Arial"/>
                <w:color w:val="000000" w:themeColor="text1"/>
              </w:rPr>
              <w:t xml:space="preserve">Always work on improving use of technology. </w:t>
            </w:r>
          </w:p>
          <w:p w14:paraId="7349E446" w14:textId="77777777" w:rsidR="004C3800" w:rsidRDefault="004C3800" w:rsidP="004C3800">
            <w:pPr>
              <w:autoSpaceDE w:val="0"/>
              <w:autoSpaceDN w:val="0"/>
              <w:adjustRightInd w:val="0"/>
              <w:rPr>
                <w:rFonts w:cs="Arial"/>
                <w:color w:val="000000"/>
              </w:rPr>
            </w:pPr>
          </w:p>
          <w:p w14:paraId="74C743B1" w14:textId="77777777" w:rsidR="004C3800" w:rsidRPr="004C3800" w:rsidRDefault="004C3800" w:rsidP="004C3800">
            <w:pPr>
              <w:autoSpaceDE w:val="0"/>
              <w:autoSpaceDN w:val="0"/>
              <w:adjustRightInd w:val="0"/>
              <w:rPr>
                <w:rFonts w:cs="Arial"/>
                <w:color w:val="000000"/>
              </w:rPr>
            </w:pPr>
          </w:p>
          <w:p w14:paraId="1B7CDDA8" w14:textId="77777777" w:rsidR="00911386" w:rsidRPr="009A0968" w:rsidRDefault="00911386" w:rsidP="00B22D63">
            <w:pPr>
              <w:autoSpaceDE w:val="0"/>
              <w:autoSpaceDN w:val="0"/>
              <w:adjustRightInd w:val="0"/>
              <w:ind w:left="200"/>
            </w:pPr>
            <w:r w:rsidRPr="00B22D63">
              <w:rPr>
                <w:rFonts w:cs="Arial"/>
                <w:color w:val="000000"/>
              </w:rPr>
              <w:t xml:space="preserve">Consider reading Peter Pappa’s “A Taxonomy of Reflection: Critical Thinking For Students, Teachers, and Principals” @ </w:t>
            </w:r>
            <w:hyperlink r:id="rId8" w:history="1">
              <w:r w:rsidRPr="00B22D63">
                <w:rPr>
                  <w:rStyle w:val="Hyperlink"/>
                  <w:rFonts w:cs="Arial"/>
                </w:rPr>
                <w:t>http://peterpappas.com/2010/01/taxonomy-reflection-critical-thinking-students-teachers-principals-.html</w:t>
              </w:r>
            </w:hyperlink>
            <w:r w:rsidRPr="00B22D63">
              <w:rPr>
                <w:rFonts w:cs="Arial"/>
                <w:color w:val="000000"/>
              </w:rPr>
              <w:t xml:space="preserve"> and more specifically </w:t>
            </w:r>
            <w:hyperlink r:id="rId9" w:history="1">
              <w:r w:rsidRPr="00B22D63">
                <w:rPr>
                  <w:rStyle w:val="Hyperlink"/>
                  <w:rFonts w:cs="Arial"/>
                </w:rPr>
                <w:t>http://peterpappas.com/2010/01/reflective-teacher-taxonomy-reflection.html</w:t>
              </w:r>
            </w:hyperlink>
            <w:r w:rsidRPr="00B22D63">
              <w:rPr>
                <w:rFonts w:cs="Arial"/>
                <w:color w:val="000000"/>
              </w:rPr>
              <w:t xml:space="preserve"> </w:t>
            </w:r>
          </w:p>
          <w:p w14:paraId="20502F5B" w14:textId="77777777" w:rsidR="00911386" w:rsidRDefault="00911386" w:rsidP="00581CAE">
            <w:pPr>
              <w:pStyle w:val="ListParagraph"/>
              <w:autoSpaceDE w:val="0"/>
              <w:autoSpaceDN w:val="0"/>
              <w:adjustRightInd w:val="0"/>
              <w:spacing w:after="0" w:line="240" w:lineRule="auto"/>
              <w:ind w:left="483"/>
            </w:pPr>
          </w:p>
        </w:tc>
      </w:tr>
      <w:tr w:rsidR="002B6562" w14:paraId="3A1CAE43" w14:textId="77777777" w:rsidTr="00911386">
        <w:tc>
          <w:tcPr>
            <w:tcW w:w="14575" w:type="dxa"/>
          </w:tcPr>
          <w:p w14:paraId="7CB80174" w14:textId="77777777" w:rsidR="002B6562" w:rsidRPr="002B6562" w:rsidRDefault="002B6562" w:rsidP="004C3800">
            <w:pPr>
              <w:shd w:val="clear" w:color="auto" w:fill="BDD6EE" w:themeFill="accent1" w:themeFillTint="66"/>
              <w:rPr>
                <w:b/>
                <w:color w:val="000000" w:themeColor="text1"/>
              </w:rPr>
            </w:pPr>
          </w:p>
        </w:tc>
      </w:tr>
    </w:tbl>
    <w:p w14:paraId="7EDC616A" w14:textId="1ACF1D30" w:rsidR="00A219AF" w:rsidRDefault="00A219AF"/>
    <w:p w14:paraId="2D398320" w14:textId="77777777" w:rsidR="00357A34" w:rsidRPr="00357A34" w:rsidRDefault="00357A34">
      <w:pPr>
        <w:rPr>
          <w:lang w:val="en-US"/>
        </w:rPr>
      </w:pPr>
    </w:p>
    <w:sectPr w:rsidR="00357A34" w:rsidRPr="00357A34" w:rsidSect="00185828">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08600" w14:textId="77777777" w:rsidR="00E11993" w:rsidRDefault="00E11993" w:rsidP="009979CD">
      <w:pPr>
        <w:spacing w:after="0" w:line="240" w:lineRule="auto"/>
      </w:pPr>
      <w:r>
        <w:separator/>
      </w:r>
    </w:p>
  </w:endnote>
  <w:endnote w:type="continuationSeparator" w:id="0">
    <w:p w14:paraId="3578099B" w14:textId="77777777" w:rsidR="00E11993" w:rsidRDefault="00E11993" w:rsidP="00997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9975E" w14:textId="750DCA7B" w:rsidR="009979CD" w:rsidRPr="009979CD" w:rsidRDefault="009979CD">
    <w:pPr>
      <w:pStyle w:val="Footer"/>
      <w:rPr>
        <w:color w:val="808080" w:themeColor="background1" w:themeShade="80"/>
      </w:rPr>
    </w:pPr>
    <w:r w:rsidRPr="009979CD">
      <w:rPr>
        <w:noProof/>
        <w:color w:val="808080" w:themeColor="background1" w:themeShade="80"/>
      </w:rPr>
      <mc:AlternateContent>
        <mc:Choice Requires="wpg">
          <w:drawing>
            <wp:anchor distT="0" distB="0" distL="0" distR="0" simplePos="0" relativeHeight="251660288" behindDoc="0" locked="0" layoutInCell="1" allowOverlap="1" wp14:anchorId="2E4A5077" wp14:editId="73FDB8B3">
              <wp:simplePos x="0" y="0"/>
              <wp:positionH relativeFrom="margin">
                <wp:align>right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808080" w:themeColor="background1" w:themeShade="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35D7123" w14:textId="15E96351" w:rsidR="009979CD" w:rsidRDefault="0029537B">
                                <w:pPr>
                                  <w:jc w:val="right"/>
                                  <w:rPr>
                                    <w:color w:val="7F7F7F" w:themeColor="text1" w:themeTint="80"/>
                                  </w:rPr>
                                </w:pPr>
                                <w:r w:rsidRPr="0029537B">
                                  <w:rPr>
                                    <w:color w:val="808080" w:themeColor="background1" w:themeShade="80"/>
                                  </w:rPr>
                                  <w:t>Dr Irene Lubbe, CTL, CEU-UP</w:t>
                                </w:r>
                              </w:p>
                            </w:sdtContent>
                          </w:sdt>
                          <w:p w14:paraId="52CA18BE" w14:textId="77777777" w:rsidR="009979CD" w:rsidRDefault="009979C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E4A5077"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">
              <v:rect id="Rectangle 38" o:spid="_x0000_s102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sdt>
                      <w:sdtPr>
                        <w:rPr>
                          <w:color w:val="808080" w:themeColor="background1" w:themeShade="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235D7123" w14:textId="15E96351" w:rsidR="009979CD" w:rsidRDefault="0029537B">
                          <w:pPr>
                            <w:jc w:val="right"/>
                            <w:rPr>
                              <w:color w:val="7F7F7F" w:themeColor="text1" w:themeTint="80"/>
                            </w:rPr>
                          </w:pPr>
                          <w:r w:rsidRPr="0029537B">
                            <w:rPr>
                              <w:color w:val="808080" w:themeColor="background1" w:themeShade="80"/>
                            </w:rPr>
                            <w:t>Dr Irene Lubbe, CTL, CEU-UP</w:t>
                          </w:r>
                        </w:p>
                      </w:sdtContent>
                    </w:sdt>
                    <w:p w14:paraId="52CA18BE" w14:textId="77777777" w:rsidR="009979CD" w:rsidRDefault="009979CD">
                      <w:pPr>
                        <w:jc w:val="right"/>
                        <w:rPr>
                          <w:color w:val="808080" w:themeColor="background1" w:themeShade="80"/>
                        </w:rPr>
                      </w:pPr>
                    </w:p>
                  </w:txbxContent>
                </v:textbox>
              </v:shape>
              <w10:wrap type="square" anchorx="margin" anchory="margin"/>
            </v:group>
          </w:pict>
        </mc:Fallback>
      </mc:AlternateContent>
    </w:r>
    <w:r w:rsidRPr="009979CD">
      <w:rPr>
        <w:noProof/>
        <w:color w:val="808080" w:themeColor="background1" w:themeShade="80"/>
      </w:rPr>
      <mc:AlternateContent>
        <mc:Choice Requires="wps">
          <w:drawing>
            <wp:anchor distT="0" distB="0" distL="0" distR="0" simplePos="0" relativeHeight="251659264" behindDoc="0" locked="0" layoutInCell="1" allowOverlap="1" wp14:anchorId="67A39234" wp14:editId="092CB361">
              <wp:simplePos x="0" y="0"/>
              <wp:positionH relativeFrom="rightMargin">
                <wp:align>left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2F2410" w14:textId="77777777" w:rsidR="009979CD" w:rsidRDefault="009979C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39234"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" fillcolor="black [3213]" stroked="f" strokeweight="3pt">
              <v:textbox>
                <w:txbxContent>
                  <w:p w14:paraId="362F2410" w14:textId="77777777" w:rsidR="009979CD" w:rsidRDefault="009979C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2A2D9" w14:textId="77777777" w:rsidR="00E11993" w:rsidRDefault="00E11993" w:rsidP="009979CD">
      <w:pPr>
        <w:spacing w:after="0" w:line="240" w:lineRule="auto"/>
      </w:pPr>
      <w:r>
        <w:separator/>
      </w:r>
    </w:p>
  </w:footnote>
  <w:footnote w:type="continuationSeparator" w:id="0">
    <w:p w14:paraId="7D651380" w14:textId="77777777" w:rsidR="00E11993" w:rsidRDefault="00E11993" w:rsidP="00997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099E"/>
    <w:multiLevelType w:val="hybridMultilevel"/>
    <w:tmpl w:val="60203F58"/>
    <w:lvl w:ilvl="0" w:tplc="95DECA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E03F42"/>
    <w:multiLevelType w:val="hybridMultilevel"/>
    <w:tmpl w:val="1BCCDA94"/>
    <w:lvl w:ilvl="0" w:tplc="1C090001">
      <w:start w:val="1"/>
      <w:numFmt w:val="bullet"/>
      <w:lvlText w:val=""/>
      <w:lvlJc w:val="left"/>
      <w:pPr>
        <w:ind w:left="718" w:hanging="360"/>
      </w:pPr>
      <w:rPr>
        <w:rFonts w:ascii="Symbol" w:hAnsi="Symbol" w:hint="default"/>
      </w:rPr>
    </w:lvl>
    <w:lvl w:ilvl="1" w:tplc="1C090003">
      <w:start w:val="1"/>
      <w:numFmt w:val="bullet"/>
      <w:lvlText w:val="o"/>
      <w:lvlJc w:val="left"/>
      <w:pPr>
        <w:ind w:left="1438" w:hanging="360"/>
      </w:pPr>
      <w:rPr>
        <w:rFonts w:ascii="Courier New" w:hAnsi="Courier New" w:cs="Courier New" w:hint="default"/>
      </w:rPr>
    </w:lvl>
    <w:lvl w:ilvl="2" w:tplc="1C090005">
      <w:start w:val="1"/>
      <w:numFmt w:val="bullet"/>
      <w:lvlText w:val=""/>
      <w:lvlJc w:val="left"/>
      <w:pPr>
        <w:ind w:left="2158" w:hanging="360"/>
      </w:pPr>
      <w:rPr>
        <w:rFonts w:ascii="Wingdings" w:hAnsi="Wingdings" w:hint="default"/>
      </w:rPr>
    </w:lvl>
    <w:lvl w:ilvl="3" w:tplc="1C090001">
      <w:start w:val="1"/>
      <w:numFmt w:val="bullet"/>
      <w:lvlText w:val=""/>
      <w:lvlJc w:val="left"/>
      <w:pPr>
        <w:ind w:left="2878" w:hanging="360"/>
      </w:pPr>
      <w:rPr>
        <w:rFonts w:ascii="Symbol" w:hAnsi="Symbol" w:hint="default"/>
      </w:rPr>
    </w:lvl>
    <w:lvl w:ilvl="4" w:tplc="1C090003">
      <w:start w:val="1"/>
      <w:numFmt w:val="bullet"/>
      <w:lvlText w:val="o"/>
      <w:lvlJc w:val="left"/>
      <w:pPr>
        <w:ind w:left="3598" w:hanging="360"/>
      </w:pPr>
      <w:rPr>
        <w:rFonts w:ascii="Courier New" w:hAnsi="Courier New" w:cs="Courier New" w:hint="default"/>
      </w:rPr>
    </w:lvl>
    <w:lvl w:ilvl="5" w:tplc="1C090005">
      <w:start w:val="1"/>
      <w:numFmt w:val="bullet"/>
      <w:lvlText w:val=""/>
      <w:lvlJc w:val="left"/>
      <w:pPr>
        <w:ind w:left="4318" w:hanging="360"/>
      </w:pPr>
      <w:rPr>
        <w:rFonts w:ascii="Wingdings" w:hAnsi="Wingdings" w:hint="default"/>
      </w:rPr>
    </w:lvl>
    <w:lvl w:ilvl="6" w:tplc="1C090001">
      <w:start w:val="1"/>
      <w:numFmt w:val="bullet"/>
      <w:lvlText w:val=""/>
      <w:lvlJc w:val="left"/>
      <w:pPr>
        <w:ind w:left="5038" w:hanging="360"/>
      </w:pPr>
      <w:rPr>
        <w:rFonts w:ascii="Symbol" w:hAnsi="Symbol" w:hint="default"/>
      </w:rPr>
    </w:lvl>
    <w:lvl w:ilvl="7" w:tplc="1C090003">
      <w:start w:val="1"/>
      <w:numFmt w:val="bullet"/>
      <w:lvlText w:val="o"/>
      <w:lvlJc w:val="left"/>
      <w:pPr>
        <w:ind w:left="5758" w:hanging="360"/>
      </w:pPr>
      <w:rPr>
        <w:rFonts w:ascii="Courier New" w:hAnsi="Courier New" w:cs="Courier New" w:hint="default"/>
      </w:rPr>
    </w:lvl>
    <w:lvl w:ilvl="8" w:tplc="1C090005">
      <w:start w:val="1"/>
      <w:numFmt w:val="bullet"/>
      <w:lvlText w:val=""/>
      <w:lvlJc w:val="left"/>
      <w:pPr>
        <w:ind w:left="6478" w:hanging="360"/>
      </w:pPr>
      <w:rPr>
        <w:rFonts w:ascii="Wingdings" w:hAnsi="Wingdings" w:hint="default"/>
      </w:rPr>
    </w:lvl>
  </w:abstractNum>
  <w:abstractNum w:abstractNumId="2" w15:restartNumberingAfterBreak="0">
    <w:nsid w:val="12811880"/>
    <w:multiLevelType w:val="hybridMultilevel"/>
    <w:tmpl w:val="1C7E86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7320F85"/>
    <w:multiLevelType w:val="hybridMultilevel"/>
    <w:tmpl w:val="2578D4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D902AB"/>
    <w:multiLevelType w:val="hybridMultilevel"/>
    <w:tmpl w:val="EE9A24F4"/>
    <w:lvl w:ilvl="0" w:tplc="1C090001">
      <w:start w:val="1"/>
      <w:numFmt w:val="bullet"/>
      <w:lvlText w:val=""/>
      <w:lvlJc w:val="left"/>
      <w:pPr>
        <w:ind w:left="718" w:hanging="360"/>
      </w:pPr>
      <w:rPr>
        <w:rFonts w:ascii="Symbol" w:hAnsi="Symbol" w:hint="default"/>
      </w:rPr>
    </w:lvl>
    <w:lvl w:ilvl="1" w:tplc="1C090003">
      <w:start w:val="1"/>
      <w:numFmt w:val="bullet"/>
      <w:lvlText w:val="o"/>
      <w:lvlJc w:val="left"/>
      <w:pPr>
        <w:ind w:left="1438" w:hanging="360"/>
      </w:pPr>
      <w:rPr>
        <w:rFonts w:ascii="Courier New" w:hAnsi="Courier New" w:cs="Courier New" w:hint="default"/>
      </w:rPr>
    </w:lvl>
    <w:lvl w:ilvl="2" w:tplc="1C090005">
      <w:start w:val="1"/>
      <w:numFmt w:val="bullet"/>
      <w:lvlText w:val=""/>
      <w:lvlJc w:val="left"/>
      <w:pPr>
        <w:ind w:left="2158" w:hanging="360"/>
      </w:pPr>
      <w:rPr>
        <w:rFonts w:ascii="Wingdings" w:hAnsi="Wingdings" w:hint="default"/>
      </w:rPr>
    </w:lvl>
    <w:lvl w:ilvl="3" w:tplc="1C090001">
      <w:start w:val="1"/>
      <w:numFmt w:val="bullet"/>
      <w:lvlText w:val=""/>
      <w:lvlJc w:val="left"/>
      <w:pPr>
        <w:ind w:left="2878" w:hanging="360"/>
      </w:pPr>
      <w:rPr>
        <w:rFonts w:ascii="Symbol" w:hAnsi="Symbol" w:hint="default"/>
      </w:rPr>
    </w:lvl>
    <w:lvl w:ilvl="4" w:tplc="1C090003">
      <w:start w:val="1"/>
      <w:numFmt w:val="bullet"/>
      <w:lvlText w:val="o"/>
      <w:lvlJc w:val="left"/>
      <w:pPr>
        <w:ind w:left="3598" w:hanging="360"/>
      </w:pPr>
      <w:rPr>
        <w:rFonts w:ascii="Courier New" w:hAnsi="Courier New" w:cs="Courier New" w:hint="default"/>
      </w:rPr>
    </w:lvl>
    <w:lvl w:ilvl="5" w:tplc="1C090005">
      <w:start w:val="1"/>
      <w:numFmt w:val="bullet"/>
      <w:lvlText w:val=""/>
      <w:lvlJc w:val="left"/>
      <w:pPr>
        <w:ind w:left="4318" w:hanging="360"/>
      </w:pPr>
      <w:rPr>
        <w:rFonts w:ascii="Wingdings" w:hAnsi="Wingdings" w:hint="default"/>
      </w:rPr>
    </w:lvl>
    <w:lvl w:ilvl="6" w:tplc="1C090001">
      <w:start w:val="1"/>
      <w:numFmt w:val="bullet"/>
      <w:lvlText w:val=""/>
      <w:lvlJc w:val="left"/>
      <w:pPr>
        <w:ind w:left="5038" w:hanging="360"/>
      </w:pPr>
      <w:rPr>
        <w:rFonts w:ascii="Symbol" w:hAnsi="Symbol" w:hint="default"/>
      </w:rPr>
    </w:lvl>
    <w:lvl w:ilvl="7" w:tplc="1C090003">
      <w:start w:val="1"/>
      <w:numFmt w:val="bullet"/>
      <w:lvlText w:val="o"/>
      <w:lvlJc w:val="left"/>
      <w:pPr>
        <w:ind w:left="5758" w:hanging="360"/>
      </w:pPr>
      <w:rPr>
        <w:rFonts w:ascii="Courier New" w:hAnsi="Courier New" w:cs="Courier New" w:hint="default"/>
      </w:rPr>
    </w:lvl>
    <w:lvl w:ilvl="8" w:tplc="1C090005">
      <w:start w:val="1"/>
      <w:numFmt w:val="bullet"/>
      <w:lvlText w:val=""/>
      <w:lvlJc w:val="left"/>
      <w:pPr>
        <w:ind w:left="6478" w:hanging="360"/>
      </w:pPr>
      <w:rPr>
        <w:rFonts w:ascii="Wingdings" w:hAnsi="Wingdings" w:hint="default"/>
      </w:rPr>
    </w:lvl>
  </w:abstractNum>
  <w:abstractNum w:abstractNumId="5" w15:restartNumberingAfterBreak="0">
    <w:nsid w:val="1AB66297"/>
    <w:multiLevelType w:val="hybridMultilevel"/>
    <w:tmpl w:val="1A0A46B4"/>
    <w:lvl w:ilvl="0" w:tplc="95DECA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DB3DA4"/>
    <w:multiLevelType w:val="hybridMultilevel"/>
    <w:tmpl w:val="12385C5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24DD79CE"/>
    <w:multiLevelType w:val="hybridMultilevel"/>
    <w:tmpl w:val="271472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711620F"/>
    <w:multiLevelType w:val="hybridMultilevel"/>
    <w:tmpl w:val="541AD8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9CC2437"/>
    <w:multiLevelType w:val="hybridMultilevel"/>
    <w:tmpl w:val="228C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33CFE"/>
    <w:multiLevelType w:val="hybridMultilevel"/>
    <w:tmpl w:val="4148F0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CE74F59"/>
    <w:multiLevelType w:val="hybridMultilevel"/>
    <w:tmpl w:val="7980AF88"/>
    <w:lvl w:ilvl="0" w:tplc="95DECA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2F561C"/>
    <w:multiLevelType w:val="hybridMultilevel"/>
    <w:tmpl w:val="8E3C3B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7E46C7C"/>
    <w:multiLevelType w:val="hybridMultilevel"/>
    <w:tmpl w:val="5F34A3D4"/>
    <w:lvl w:ilvl="0" w:tplc="1C090001">
      <w:start w:val="1"/>
      <w:numFmt w:val="bullet"/>
      <w:lvlText w:val=""/>
      <w:lvlJc w:val="left"/>
      <w:pPr>
        <w:ind w:left="718" w:hanging="360"/>
      </w:pPr>
      <w:rPr>
        <w:rFonts w:ascii="Symbol" w:hAnsi="Symbol" w:hint="default"/>
      </w:rPr>
    </w:lvl>
    <w:lvl w:ilvl="1" w:tplc="1C090003">
      <w:start w:val="1"/>
      <w:numFmt w:val="bullet"/>
      <w:lvlText w:val="o"/>
      <w:lvlJc w:val="left"/>
      <w:pPr>
        <w:ind w:left="1438" w:hanging="360"/>
      </w:pPr>
      <w:rPr>
        <w:rFonts w:ascii="Courier New" w:hAnsi="Courier New" w:cs="Courier New" w:hint="default"/>
      </w:rPr>
    </w:lvl>
    <w:lvl w:ilvl="2" w:tplc="1C090005">
      <w:start w:val="1"/>
      <w:numFmt w:val="bullet"/>
      <w:lvlText w:val=""/>
      <w:lvlJc w:val="left"/>
      <w:pPr>
        <w:ind w:left="2158" w:hanging="360"/>
      </w:pPr>
      <w:rPr>
        <w:rFonts w:ascii="Wingdings" w:hAnsi="Wingdings" w:hint="default"/>
      </w:rPr>
    </w:lvl>
    <w:lvl w:ilvl="3" w:tplc="1C090001">
      <w:start w:val="1"/>
      <w:numFmt w:val="bullet"/>
      <w:lvlText w:val=""/>
      <w:lvlJc w:val="left"/>
      <w:pPr>
        <w:ind w:left="2878" w:hanging="360"/>
      </w:pPr>
      <w:rPr>
        <w:rFonts w:ascii="Symbol" w:hAnsi="Symbol" w:hint="default"/>
      </w:rPr>
    </w:lvl>
    <w:lvl w:ilvl="4" w:tplc="1C090003">
      <w:start w:val="1"/>
      <w:numFmt w:val="bullet"/>
      <w:lvlText w:val="o"/>
      <w:lvlJc w:val="left"/>
      <w:pPr>
        <w:ind w:left="3598" w:hanging="360"/>
      </w:pPr>
      <w:rPr>
        <w:rFonts w:ascii="Courier New" w:hAnsi="Courier New" w:cs="Courier New" w:hint="default"/>
      </w:rPr>
    </w:lvl>
    <w:lvl w:ilvl="5" w:tplc="1C090005">
      <w:start w:val="1"/>
      <w:numFmt w:val="bullet"/>
      <w:lvlText w:val=""/>
      <w:lvlJc w:val="left"/>
      <w:pPr>
        <w:ind w:left="4318" w:hanging="360"/>
      </w:pPr>
      <w:rPr>
        <w:rFonts w:ascii="Wingdings" w:hAnsi="Wingdings" w:hint="default"/>
      </w:rPr>
    </w:lvl>
    <w:lvl w:ilvl="6" w:tplc="1C090001">
      <w:start w:val="1"/>
      <w:numFmt w:val="bullet"/>
      <w:lvlText w:val=""/>
      <w:lvlJc w:val="left"/>
      <w:pPr>
        <w:ind w:left="5038" w:hanging="360"/>
      </w:pPr>
      <w:rPr>
        <w:rFonts w:ascii="Symbol" w:hAnsi="Symbol" w:hint="default"/>
      </w:rPr>
    </w:lvl>
    <w:lvl w:ilvl="7" w:tplc="1C090003">
      <w:start w:val="1"/>
      <w:numFmt w:val="bullet"/>
      <w:lvlText w:val="o"/>
      <w:lvlJc w:val="left"/>
      <w:pPr>
        <w:ind w:left="5758" w:hanging="360"/>
      </w:pPr>
      <w:rPr>
        <w:rFonts w:ascii="Courier New" w:hAnsi="Courier New" w:cs="Courier New" w:hint="default"/>
      </w:rPr>
    </w:lvl>
    <w:lvl w:ilvl="8" w:tplc="1C090005">
      <w:start w:val="1"/>
      <w:numFmt w:val="bullet"/>
      <w:lvlText w:val=""/>
      <w:lvlJc w:val="left"/>
      <w:pPr>
        <w:ind w:left="6478" w:hanging="360"/>
      </w:pPr>
      <w:rPr>
        <w:rFonts w:ascii="Wingdings" w:hAnsi="Wingdings" w:hint="default"/>
      </w:rPr>
    </w:lvl>
  </w:abstractNum>
  <w:abstractNum w:abstractNumId="14" w15:restartNumberingAfterBreak="0">
    <w:nsid w:val="4BE7200F"/>
    <w:multiLevelType w:val="hybridMultilevel"/>
    <w:tmpl w:val="1854A5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0993611"/>
    <w:multiLevelType w:val="multilevel"/>
    <w:tmpl w:val="BA92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7360A9"/>
    <w:multiLevelType w:val="hybridMultilevel"/>
    <w:tmpl w:val="FDB246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C4E6204"/>
    <w:multiLevelType w:val="hybridMultilevel"/>
    <w:tmpl w:val="EB9ECD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E454B04"/>
    <w:multiLevelType w:val="hybridMultilevel"/>
    <w:tmpl w:val="362A6B2A"/>
    <w:lvl w:ilvl="0" w:tplc="95DECA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243147"/>
    <w:multiLevelType w:val="hybridMultilevel"/>
    <w:tmpl w:val="3EE64C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618458BD"/>
    <w:multiLevelType w:val="hybridMultilevel"/>
    <w:tmpl w:val="48C65B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44A3E1A"/>
    <w:multiLevelType w:val="hybridMultilevel"/>
    <w:tmpl w:val="6E2AAE3A"/>
    <w:lvl w:ilvl="0" w:tplc="95DECA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7503DCD"/>
    <w:multiLevelType w:val="hybridMultilevel"/>
    <w:tmpl w:val="3022D3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E9763C6"/>
    <w:multiLevelType w:val="hybridMultilevel"/>
    <w:tmpl w:val="E21A82F6"/>
    <w:lvl w:ilvl="0" w:tplc="95DECA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02A56CA"/>
    <w:multiLevelType w:val="hybridMultilevel"/>
    <w:tmpl w:val="A9DCE2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6380D8C"/>
    <w:multiLevelType w:val="hybridMultilevel"/>
    <w:tmpl w:val="DFC62A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BE55EF5"/>
    <w:multiLevelType w:val="hybridMultilevel"/>
    <w:tmpl w:val="2D2EA2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8"/>
  </w:num>
  <w:num w:numId="4">
    <w:abstractNumId w:val="21"/>
  </w:num>
  <w:num w:numId="5">
    <w:abstractNumId w:val="5"/>
  </w:num>
  <w:num w:numId="6">
    <w:abstractNumId w:val="12"/>
  </w:num>
  <w:num w:numId="7">
    <w:abstractNumId w:val="23"/>
  </w:num>
  <w:num w:numId="8">
    <w:abstractNumId w:val="0"/>
  </w:num>
  <w:num w:numId="9">
    <w:abstractNumId w:val="26"/>
  </w:num>
  <w:num w:numId="10">
    <w:abstractNumId w:val="15"/>
  </w:num>
  <w:num w:numId="11">
    <w:abstractNumId w:val="8"/>
  </w:num>
  <w:num w:numId="12">
    <w:abstractNumId w:val="24"/>
  </w:num>
  <w:num w:numId="13">
    <w:abstractNumId w:val="10"/>
  </w:num>
  <w:num w:numId="14">
    <w:abstractNumId w:val="20"/>
  </w:num>
  <w:num w:numId="15">
    <w:abstractNumId w:val="17"/>
  </w:num>
  <w:num w:numId="16">
    <w:abstractNumId w:val="7"/>
  </w:num>
  <w:num w:numId="17">
    <w:abstractNumId w:val="1"/>
  </w:num>
  <w:num w:numId="18">
    <w:abstractNumId w:val="13"/>
  </w:num>
  <w:num w:numId="19">
    <w:abstractNumId w:val="4"/>
  </w:num>
  <w:num w:numId="20">
    <w:abstractNumId w:val="19"/>
  </w:num>
  <w:num w:numId="21">
    <w:abstractNumId w:val="1"/>
  </w:num>
  <w:num w:numId="22">
    <w:abstractNumId w:val="2"/>
  </w:num>
  <w:num w:numId="23">
    <w:abstractNumId w:val="22"/>
  </w:num>
  <w:num w:numId="24">
    <w:abstractNumId w:val="3"/>
  </w:num>
  <w:num w:numId="25">
    <w:abstractNumId w:val="16"/>
  </w:num>
  <w:num w:numId="26">
    <w:abstractNumId w:val="14"/>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E87"/>
    <w:rsid w:val="00006ACC"/>
    <w:rsid w:val="00030DA6"/>
    <w:rsid w:val="000716F0"/>
    <w:rsid w:val="000C1FE1"/>
    <w:rsid w:val="000D1C81"/>
    <w:rsid w:val="000E1860"/>
    <w:rsid w:val="000F2B28"/>
    <w:rsid w:val="0010282A"/>
    <w:rsid w:val="0012066F"/>
    <w:rsid w:val="00185828"/>
    <w:rsid w:val="001C52C0"/>
    <w:rsid w:val="001F7355"/>
    <w:rsid w:val="002000DF"/>
    <w:rsid w:val="0029537B"/>
    <w:rsid w:val="002B6562"/>
    <w:rsid w:val="002C72FC"/>
    <w:rsid w:val="002F39EB"/>
    <w:rsid w:val="00357A34"/>
    <w:rsid w:val="00383235"/>
    <w:rsid w:val="003B4552"/>
    <w:rsid w:val="003C179C"/>
    <w:rsid w:val="003C7EE0"/>
    <w:rsid w:val="003E363C"/>
    <w:rsid w:val="003F3957"/>
    <w:rsid w:val="00410F15"/>
    <w:rsid w:val="00455E99"/>
    <w:rsid w:val="0049112A"/>
    <w:rsid w:val="004C3800"/>
    <w:rsid w:val="004E6FCD"/>
    <w:rsid w:val="005069C9"/>
    <w:rsid w:val="00532D96"/>
    <w:rsid w:val="005543B3"/>
    <w:rsid w:val="00581CAE"/>
    <w:rsid w:val="00592C08"/>
    <w:rsid w:val="0069035C"/>
    <w:rsid w:val="006B1C2B"/>
    <w:rsid w:val="006B2D66"/>
    <w:rsid w:val="006E2B0C"/>
    <w:rsid w:val="00705E87"/>
    <w:rsid w:val="00712427"/>
    <w:rsid w:val="007439AE"/>
    <w:rsid w:val="007A704D"/>
    <w:rsid w:val="007C1E6C"/>
    <w:rsid w:val="007F04C5"/>
    <w:rsid w:val="00843ECD"/>
    <w:rsid w:val="008E685F"/>
    <w:rsid w:val="008F0C4D"/>
    <w:rsid w:val="008F18B5"/>
    <w:rsid w:val="008F5DFB"/>
    <w:rsid w:val="00911386"/>
    <w:rsid w:val="00964861"/>
    <w:rsid w:val="009979CD"/>
    <w:rsid w:val="009A0968"/>
    <w:rsid w:val="009C3724"/>
    <w:rsid w:val="009D5B50"/>
    <w:rsid w:val="009E53D6"/>
    <w:rsid w:val="00A02721"/>
    <w:rsid w:val="00A07287"/>
    <w:rsid w:val="00A078D6"/>
    <w:rsid w:val="00A219AF"/>
    <w:rsid w:val="00A51B38"/>
    <w:rsid w:val="00A52D56"/>
    <w:rsid w:val="00A53F72"/>
    <w:rsid w:val="00A9384C"/>
    <w:rsid w:val="00AD54CE"/>
    <w:rsid w:val="00AF5A7E"/>
    <w:rsid w:val="00B22D63"/>
    <w:rsid w:val="00B452EF"/>
    <w:rsid w:val="00B52D82"/>
    <w:rsid w:val="00B867E1"/>
    <w:rsid w:val="00BC179D"/>
    <w:rsid w:val="00BE2797"/>
    <w:rsid w:val="00C23699"/>
    <w:rsid w:val="00C646BD"/>
    <w:rsid w:val="00C72188"/>
    <w:rsid w:val="00C72D2F"/>
    <w:rsid w:val="00C81736"/>
    <w:rsid w:val="00CB71CD"/>
    <w:rsid w:val="00CF6757"/>
    <w:rsid w:val="00D80EA3"/>
    <w:rsid w:val="00DA1055"/>
    <w:rsid w:val="00DA6A08"/>
    <w:rsid w:val="00DB5EF8"/>
    <w:rsid w:val="00DC4CD0"/>
    <w:rsid w:val="00E11993"/>
    <w:rsid w:val="00E26048"/>
    <w:rsid w:val="00E9509D"/>
    <w:rsid w:val="00EC2F23"/>
    <w:rsid w:val="00F40C9F"/>
    <w:rsid w:val="00FA5F75"/>
    <w:rsid w:val="00FA6AA7"/>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2038E"/>
  <w15:chartTrackingRefBased/>
  <w15:docId w15:val="{25FCFEAC-7AF2-406C-832A-56FB3725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7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58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19AF"/>
    <w:pPr>
      <w:keepNext/>
      <w:spacing w:before="240" w:after="60" w:line="276" w:lineRule="auto"/>
      <w:outlineLvl w:val="2"/>
    </w:pPr>
    <w:rPr>
      <w:rFonts w:asciiTheme="majorHAnsi" w:eastAsiaTheme="majorEastAsia" w:hAnsiTheme="majorHAnsi" w:cstheme="majorBidi"/>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219AF"/>
    <w:rPr>
      <w:rFonts w:asciiTheme="majorHAnsi" w:eastAsiaTheme="majorEastAsia" w:hAnsiTheme="majorHAnsi" w:cstheme="majorBidi"/>
      <w:b/>
      <w:bCs/>
      <w:sz w:val="26"/>
      <w:szCs w:val="26"/>
      <w:lang w:val="en-US"/>
    </w:rPr>
  </w:style>
  <w:style w:type="paragraph" w:styleId="ListParagraph">
    <w:name w:val="List Paragraph"/>
    <w:basedOn w:val="Normal"/>
    <w:uiPriority w:val="34"/>
    <w:qFormat/>
    <w:rsid w:val="00A219AF"/>
    <w:pPr>
      <w:spacing w:after="200" w:line="276" w:lineRule="auto"/>
      <w:ind w:left="720"/>
      <w:contextualSpacing/>
    </w:pPr>
    <w:rPr>
      <w:rFonts w:ascii="Calibri" w:eastAsia="Calibri" w:hAnsi="Calibri" w:cs="Times New Roman"/>
      <w:lang w:val="en-US"/>
    </w:rPr>
  </w:style>
  <w:style w:type="character" w:customStyle="1" w:styleId="Heading2Char">
    <w:name w:val="Heading 2 Char"/>
    <w:basedOn w:val="DefaultParagraphFont"/>
    <w:link w:val="Heading2"/>
    <w:uiPriority w:val="9"/>
    <w:semiHidden/>
    <w:rsid w:val="0018582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10282A"/>
  </w:style>
  <w:style w:type="character" w:styleId="Emphasis">
    <w:name w:val="Emphasis"/>
    <w:basedOn w:val="DefaultParagraphFont"/>
    <w:uiPriority w:val="20"/>
    <w:qFormat/>
    <w:rsid w:val="0010282A"/>
    <w:rPr>
      <w:i/>
      <w:iCs/>
    </w:rPr>
  </w:style>
  <w:style w:type="character" w:styleId="Hyperlink">
    <w:name w:val="Hyperlink"/>
    <w:basedOn w:val="DefaultParagraphFont"/>
    <w:uiPriority w:val="99"/>
    <w:unhideWhenUsed/>
    <w:rsid w:val="00DA6A08"/>
    <w:rPr>
      <w:color w:val="0563C1" w:themeColor="hyperlink"/>
      <w:u w:val="single"/>
    </w:rPr>
  </w:style>
  <w:style w:type="character" w:customStyle="1" w:styleId="Heading1Char">
    <w:name w:val="Heading 1 Char"/>
    <w:basedOn w:val="DefaultParagraphFont"/>
    <w:link w:val="Heading1"/>
    <w:uiPriority w:val="9"/>
    <w:rsid w:val="00A0272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97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9CD"/>
  </w:style>
  <w:style w:type="paragraph" w:styleId="Footer">
    <w:name w:val="footer"/>
    <w:basedOn w:val="Normal"/>
    <w:link w:val="FooterChar"/>
    <w:uiPriority w:val="99"/>
    <w:unhideWhenUsed/>
    <w:rsid w:val="00997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9CD"/>
  </w:style>
  <w:style w:type="paragraph" w:styleId="NormalWeb">
    <w:name w:val="Normal (Web)"/>
    <w:basedOn w:val="Normal"/>
    <w:uiPriority w:val="99"/>
    <w:semiHidden/>
    <w:unhideWhenUsed/>
    <w:rsid w:val="007A704D"/>
    <w:pPr>
      <w:spacing w:before="100" w:beforeAutospacing="1" w:after="100" w:afterAutospacing="1" w:line="240" w:lineRule="auto"/>
    </w:pPr>
    <w:rPr>
      <w:rFonts w:ascii="Times New Roman" w:eastAsia="Times New Roman"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4506">
      <w:bodyDiv w:val="1"/>
      <w:marLeft w:val="0"/>
      <w:marRight w:val="0"/>
      <w:marTop w:val="0"/>
      <w:marBottom w:val="0"/>
      <w:divBdr>
        <w:top w:val="none" w:sz="0" w:space="0" w:color="auto"/>
        <w:left w:val="none" w:sz="0" w:space="0" w:color="auto"/>
        <w:bottom w:val="none" w:sz="0" w:space="0" w:color="auto"/>
        <w:right w:val="none" w:sz="0" w:space="0" w:color="auto"/>
      </w:divBdr>
    </w:div>
    <w:div w:id="144397933">
      <w:bodyDiv w:val="1"/>
      <w:marLeft w:val="0"/>
      <w:marRight w:val="0"/>
      <w:marTop w:val="0"/>
      <w:marBottom w:val="0"/>
      <w:divBdr>
        <w:top w:val="none" w:sz="0" w:space="0" w:color="auto"/>
        <w:left w:val="none" w:sz="0" w:space="0" w:color="auto"/>
        <w:bottom w:val="none" w:sz="0" w:space="0" w:color="auto"/>
        <w:right w:val="none" w:sz="0" w:space="0" w:color="auto"/>
      </w:divBdr>
    </w:div>
    <w:div w:id="259992095">
      <w:bodyDiv w:val="1"/>
      <w:marLeft w:val="0"/>
      <w:marRight w:val="0"/>
      <w:marTop w:val="0"/>
      <w:marBottom w:val="0"/>
      <w:divBdr>
        <w:top w:val="none" w:sz="0" w:space="0" w:color="auto"/>
        <w:left w:val="none" w:sz="0" w:space="0" w:color="auto"/>
        <w:bottom w:val="none" w:sz="0" w:space="0" w:color="auto"/>
        <w:right w:val="none" w:sz="0" w:space="0" w:color="auto"/>
      </w:divBdr>
    </w:div>
    <w:div w:id="468593646">
      <w:bodyDiv w:val="1"/>
      <w:marLeft w:val="0"/>
      <w:marRight w:val="0"/>
      <w:marTop w:val="0"/>
      <w:marBottom w:val="0"/>
      <w:divBdr>
        <w:top w:val="none" w:sz="0" w:space="0" w:color="auto"/>
        <w:left w:val="none" w:sz="0" w:space="0" w:color="auto"/>
        <w:bottom w:val="none" w:sz="0" w:space="0" w:color="auto"/>
        <w:right w:val="none" w:sz="0" w:space="0" w:color="auto"/>
      </w:divBdr>
    </w:div>
    <w:div w:id="469592860">
      <w:bodyDiv w:val="1"/>
      <w:marLeft w:val="0"/>
      <w:marRight w:val="0"/>
      <w:marTop w:val="0"/>
      <w:marBottom w:val="0"/>
      <w:divBdr>
        <w:top w:val="none" w:sz="0" w:space="0" w:color="auto"/>
        <w:left w:val="none" w:sz="0" w:space="0" w:color="auto"/>
        <w:bottom w:val="none" w:sz="0" w:space="0" w:color="auto"/>
        <w:right w:val="none" w:sz="0" w:space="0" w:color="auto"/>
      </w:divBdr>
    </w:div>
    <w:div w:id="851577399">
      <w:bodyDiv w:val="1"/>
      <w:marLeft w:val="0"/>
      <w:marRight w:val="0"/>
      <w:marTop w:val="0"/>
      <w:marBottom w:val="0"/>
      <w:divBdr>
        <w:top w:val="none" w:sz="0" w:space="0" w:color="auto"/>
        <w:left w:val="none" w:sz="0" w:space="0" w:color="auto"/>
        <w:bottom w:val="none" w:sz="0" w:space="0" w:color="auto"/>
        <w:right w:val="none" w:sz="0" w:space="0" w:color="auto"/>
      </w:divBdr>
    </w:div>
    <w:div w:id="939029236">
      <w:bodyDiv w:val="1"/>
      <w:marLeft w:val="0"/>
      <w:marRight w:val="0"/>
      <w:marTop w:val="0"/>
      <w:marBottom w:val="0"/>
      <w:divBdr>
        <w:top w:val="none" w:sz="0" w:space="0" w:color="auto"/>
        <w:left w:val="none" w:sz="0" w:space="0" w:color="auto"/>
        <w:bottom w:val="none" w:sz="0" w:space="0" w:color="auto"/>
        <w:right w:val="none" w:sz="0" w:space="0" w:color="auto"/>
      </w:divBdr>
    </w:div>
    <w:div w:id="1067653524">
      <w:bodyDiv w:val="1"/>
      <w:marLeft w:val="0"/>
      <w:marRight w:val="0"/>
      <w:marTop w:val="0"/>
      <w:marBottom w:val="0"/>
      <w:divBdr>
        <w:top w:val="none" w:sz="0" w:space="0" w:color="auto"/>
        <w:left w:val="none" w:sz="0" w:space="0" w:color="auto"/>
        <w:bottom w:val="none" w:sz="0" w:space="0" w:color="auto"/>
        <w:right w:val="none" w:sz="0" w:space="0" w:color="auto"/>
      </w:divBdr>
    </w:div>
    <w:div w:id="1279486473">
      <w:bodyDiv w:val="1"/>
      <w:marLeft w:val="0"/>
      <w:marRight w:val="0"/>
      <w:marTop w:val="0"/>
      <w:marBottom w:val="0"/>
      <w:divBdr>
        <w:top w:val="none" w:sz="0" w:space="0" w:color="auto"/>
        <w:left w:val="none" w:sz="0" w:space="0" w:color="auto"/>
        <w:bottom w:val="none" w:sz="0" w:space="0" w:color="auto"/>
        <w:right w:val="none" w:sz="0" w:space="0" w:color="auto"/>
      </w:divBdr>
    </w:div>
    <w:div w:id="1332181013">
      <w:bodyDiv w:val="1"/>
      <w:marLeft w:val="0"/>
      <w:marRight w:val="0"/>
      <w:marTop w:val="0"/>
      <w:marBottom w:val="0"/>
      <w:divBdr>
        <w:top w:val="none" w:sz="0" w:space="0" w:color="auto"/>
        <w:left w:val="none" w:sz="0" w:space="0" w:color="auto"/>
        <w:bottom w:val="none" w:sz="0" w:space="0" w:color="auto"/>
        <w:right w:val="none" w:sz="0" w:space="0" w:color="auto"/>
      </w:divBdr>
    </w:div>
    <w:div w:id="1411582902">
      <w:bodyDiv w:val="1"/>
      <w:marLeft w:val="0"/>
      <w:marRight w:val="0"/>
      <w:marTop w:val="0"/>
      <w:marBottom w:val="0"/>
      <w:divBdr>
        <w:top w:val="none" w:sz="0" w:space="0" w:color="auto"/>
        <w:left w:val="none" w:sz="0" w:space="0" w:color="auto"/>
        <w:bottom w:val="none" w:sz="0" w:space="0" w:color="auto"/>
        <w:right w:val="none" w:sz="0" w:space="0" w:color="auto"/>
      </w:divBdr>
    </w:div>
    <w:div w:id="1555891919">
      <w:bodyDiv w:val="1"/>
      <w:marLeft w:val="0"/>
      <w:marRight w:val="0"/>
      <w:marTop w:val="0"/>
      <w:marBottom w:val="0"/>
      <w:divBdr>
        <w:top w:val="none" w:sz="0" w:space="0" w:color="auto"/>
        <w:left w:val="none" w:sz="0" w:space="0" w:color="auto"/>
        <w:bottom w:val="none" w:sz="0" w:space="0" w:color="auto"/>
        <w:right w:val="none" w:sz="0" w:space="0" w:color="auto"/>
      </w:divBdr>
    </w:div>
    <w:div w:id="2038004726">
      <w:bodyDiv w:val="1"/>
      <w:marLeft w:val="0"/>
      <w:marRight w:val="0"/>
      <w:marTop w:val="0"/>
      <w:marBottom w:val="0"/>
      <w:divBdr>
        <w:top w:val="none" w:sz="0" w:space="0" w:color="auto"/>
        <w:left w:val="none" w:sz="0" w:space="0" w:color="auto"/>
        <w:bottom w:val="none" w:sz="0" w:space="0" w:color="auto"/>
        <w:right w:val="none" w:sz="0" w:space="0" w:color="auto"/>
      </w:divBdr>
    </w:div>
    <w:div w:id="212476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terpappas.com/2010/01/taxonomy-reflection-critical-thinking-students-teachers-principal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eterpappas.com/2010/01/reflective-teacher-taxonomy-reflec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Dr Irene Lubbe, CTL, CEU-UP</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JC Lubbe</dc:creator>
  <cp:keywords/>
  <dc:description/>
  <cp:lastModifiedBy>Liam Ryan</cp:lastModifiedBy>
  <cp:revision>10</cp:revision>
  <dcterms:created xsi:type="dcterms:W3CDTF">2021-10-18T09:34:00Z</dcterms:created>
  <dcterms:modified xsi:type="dcterms:W3CDTF">2022-02-04T13:44:00Z</dcterms:modified>
</cp:coreProperties>
</file>